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224DBF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224DBF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E95CC8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E95CC8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173ED84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6E27C6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374AC51" w:rsidR="00E45740" w:rsidRPr="00B3484E" w:rsidRDefault="00484B5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Cardiac </w:t>
                </w:r>
                <w:r w:rsidR="006E27C6">
                  <w:rPr>
                    <w:b/>
                    <w:sz w:val="24"/>
                  </w:rPr>
                  <w:t xml:space="preserve">Surgery </w:t>
                </w:r>
                <w:r w:rsidR="00E45740">
                  <w:rPr>
                    <w:b/>
                    <w:sz w:val="24"/>
                  </w:rPr>
                  <w:t>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5E10E752" w:rsidR="00E45740" w:rsidRPr="00B3484E" w:rsidRDefault="00484B5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E034DA8" w:rsidR="00007183" w:rsidRPr="006E27C6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2C58C46A" w:rsidR="00294B2A" w:rsidRPr="00BA1AC8" w:rsidRDefault="00484B5A" w:rsidP="00BA1AC8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provides comprehensive surgical cardiac care, including complex multisystem life support, to critically ill patients, and on-site access—24 hours—to intra-aortic balloon pump insertion and management.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0D35DE00" w:rsidR="00294B2A" w:rsidRPr="00BF32A8" w:rsidRDefault="00294B2A" w:rsidP="00294B2A">
                <w:pPr>
                  <w:spacing w:before="40" w:after="40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</w:t>
                </w:r>
                <w:r w:rsidR="00484B5A">
                  <w:rPr>
                    <w:color w:val="006D35" w:themeColor="accent6" w:themeShade="BF"/>
                    <w:sz w:val="19"/>
                    <w:szCs w:val="19"/>
                  </w:rPr>
                  <w:t xml:space="preserve"> services provided.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4E6C78E4" w:rsidR="00484B5A" w:rsidRPr="00BA1AC8" w:rsidRDefault="00484B5A" w:rsidP="00BA1AC8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on-site intensive care service to provide pre- and post-operative care for cardiac surgical patients, and access to on-site interventional cardiac services (Section 2, </w:t>
                </w:r>
                <w:r w:rsidRPr="00484B5A">
                  <w:rPr>
                    <w:rFonts w:ascii="Fira Sans" w:hAnsi="Fira Sans"/>
                    <w:i/>
                    <w:iCs/>
                    <w:color w:val="404040" w:themeColor="text1" w:themeTint="BF"/>
                    <w:sz w:val="19"/>
                    <w:szCs w:val="19"/>
                  </w:rPr>
                  <w:t>Cardiac Diagnostic and Interventional Services</w:t>
                </w: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) also available.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63F86827" w:rsidR="00294B2A" w:rsidRPr="00BA1AC8" w:rsidRDefault="00484B5A" w:rsidP="00BA1AC8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therapeutic and diagnostic procedures performed at all levels of patient complexity, as cardiac surgery is available on-site and cardiopulmonary bypass can begin within 2 hours where necessary.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484B5A" w:rsidRPr="00371A1D" w14:paraId="0C3F658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D89B88" w14:textId="20B52994" w:rsidR="00484B5A" w:rsidRPr="00BA1AC8" w:rsidRDefault="00484B5A" w:rsidP="00BA1AC8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within the state to extracorporeal membrane oxygenation and/or ventricular assist devices.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D397A9" w14:textId="77777777" w:rsidR="00484B5A" w:rsidRPr="00BF32A8" w:rsidRDefault="00484B5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6DED8F" w14:textId="77777777" w:rsidR="00484B5A" w:rsidRPr="00F35279" w:rsidRDefault="00484B5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67D407F1" w:rsidR="00294B2A" w:rsidRPr="00BF32A8" w:rsidRDefault="00294B2A" w:rsidP="00EA6E91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5BD845FE" w:rsidR="00BA1AC8" w:rsidRPr="006E27C6" w:rsidRDefault="00484B5A" w:rsidP="006E27C6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 xml:space="preserve">documented processes for referral to subspecialist services (e.g. ventricular assist devices, transplant and medical specialists).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0B544C32" w:rsidR="00294B2A" w:rsidRPr="006E27C6" w:rsidRDefault="00484B5A" w:rsidP="006E27C6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access—24 hours—to perfusionist where extracorporeal membrane oxygenation services provided.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7867D1B0" w:rsidR="00294B2A" w:rsidRPr="006E27C6" w:rsidRDefault="00484B5A" w:rsidP="006E27C6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documented processes for referral to allied health professionals who may be hospital or </w:t>
                </w:r>
                <w:r w:rsidR="00BA1AC8"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community based</w:t>
                </w: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004080A6" w:rsidR="00294B2A" w:rsidRPr="006E27C6" w:rsidRDefault="00484B5A" w:rsidP="006E27C6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Royal Australasian College of Surgeons (RACS) accreditation if providing cardiac registrars’ surgical training (see www.surgeons.org).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60EEF8D" w:rsidR="00294B2A" w:rsidRPr="006E27C6" w:rsidRDefault="00484B5A" w:rsidP="006E27C6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cardiac rehabilitation (Section 4, </w:t>
                </w:r>
                <w:r w:rsidRPr="00484B5A">
                  <w:rPr>
                    <w:rFonts w:ascii="Fira Sans" w:hAnsi="Fira Sans"/>
                    <w:i/>
                    <w:iCs/>
                    <w:color w:val="404040" w:themeColor="text1" w:themeTint="BF"/>
                    <w:sz w:val="19"/>
                    <w:szCs w:val="19"/>
                  </w:rPr>
                  <w:t>Cardiac Rehabilitation Services</w:t>
                </w: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2B134040" w:rsidR="00294B2A" w:rsidRPr="006E27C6" w:rsidRDefault="00484B5A" w:rsidP="006E27C6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84B5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access—24 hours—to relevant equipment to support intra-aortic balloon insertion, extracorporeal membrane oxygenation and ventricular assist devices.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C4190DA" w:rsidR="009E7E12" w:rsidRPr="00BF32A8" w:rsidRDefault="009E7E12" w:rsidP="00EA6E91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01301010" w:rsidR="009E7E12" w:rsidRPr="006E27C6" w:rsidRDefault="00484B5A" w:rsidP="006E27C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two registered medical specialists with credentials in cardiac surgery to provide 24-hour cover for cardiac surgical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C528F50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2783E371" w:rsidR="009E7E12" w:rsidRPr="006E27C6" w:rsidRDefault="00484B5A" w:rsidP="006E27C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access—24 hours—to registered medical specialist with credentials in cardiac surgery for consultation and emergency procedures.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D322A" w:rsidRPr="00371A1D" w14:paraId="7101CC3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89C37A" w14:textId="7F3643A5" w:rsidR="001D322A" w:rsidRPr="006E27C6" w:rsidRDefault="001D322A" w:rsidP="006E27C6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access—24 hours—to registered medical specialist with credentials in cardiology.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1CD6CD" w14:textId="77777777" w:rsidR="001D322A" w:rsidRPr="00BF32A8" w:rsidRDefault="001D32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86976DD" w14:textId="77777777" w:rsidR="001D322A" w:rsidRPr="00BF32A8" w:rsidRDefault="001D32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D322A" w:rsidRPr="00371A1D" w14:paraId="46CF219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9BA5D7" w14:textId="17D7CC77" w:rsidR="001D322A" w:rsidRPr="006E27C6" w:rsidRDefault="001D322A" w:rsidP="001D322A">
                <w:pPr>
                  <w:pStyle w:val="Default"/>
                  <w:numPr>
                    <w:ilvl w:val="0"/>
                    <w:numId w:val="29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all medical staff trained in advanced life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361B26" w14:textId="77777777" w:rsidR="001D322A" w:rsidRPr="00BF32A8" w:rsidRDefault="001D32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BC45CF" w14:textId="77777777" w:rsidR="001D322A" w:rsidRPr="00BF32A8" w:rsidRDefault="001D32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1D322A" w:rsidRDefault="00BF32A8" w:rsidP="00BF32A8">
                <w:pPr>
                  <w:spacing w:before="40" w:after="4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3D8098D9" w:rsidR="00887948" w:rsidRPr="006E27C6" w:rsidRDefault="001D322A" w:rsidP="006E27C6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suitably qualified and experienced nurse manager (however titled) in charge of unit.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D69E4C8" w:rsidR="00887948" w:rsidRPr="006E27C6" w:rsidRDefault="001D322A" w:rsidP="006E27C6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all nursing staff responsible for direct patient care are registered nurses, with enrolled nurses, student nurses and assistants in nursing in this environment under </w:t>
                </w: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 xml:space="preserve">supervision of a registered nurse in supportive role.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6711310D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5FE5CD0E" w:rsidR="00887948" w:rsidRPr="006E27C6" w:rsidRDefault="001D322A" w:rsidP="006E27C6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at least one registered nurse trained in advanced life support rostered on each separate clinical area at all times.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4D4D6C7" w:rsidR="00887948" w:rsidRPr="006E27C6" w:rsidRDefault="001D322A" w:rsidP="006E27C6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all nursing staff with or working towards relevant competencies and/or education programs in post-operative cardiac surgical nursing.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12D9FE74" w:rsidR="00887948" w:rsidRPr="006E27C6" w:rsidRDefault="001D322A" w:rsidP="006E27C6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1D322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four categories of nursing staff—intensive care, anaesthetic, perioperative and surgical cardiac ward registered nurses (for further information on nursing workforce requirements, refer to relevant Level 6 requirements in relevant modules).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1993BB82" w:rsidR="00887948" w:rsidRPr="00294B2A" w:rsidRDefault="00517B13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1D322A" w:rsidRPr="00371A1D" w14:paraId="1A2740F2" w14:textId="77777777" w:rsidTr="00BB551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AC2C2A" w14:textId="37515B58" w:rsidR="001D322A" w:rsidRPr="00294B2A" w:rsidRDefault="001D322A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517B13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1D322A" w:rsidRPr="00371A1D" w14:paraId="21D5801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379078" w14:textId="26FE5F18" w:rsidR="001D322A" w:rsidRPr="006E27C6" w:rsidRDefault="001D322A" w:rsidP="006E27C6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allied health professionals (including perfusionist, cardiac scientist, social worker, dietician/nutritionist and occupational therapist, who may be hospital- or community-based),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ADF986" w14:textId="77777777" w:rsidR="001D322A" w:rsidRPr="00517B13" w:rsidRDefault="001D322A" w:rsidP="00887948">
                <w:pPr>
                  <w:spacing w:before="40" w:after="40" w:line="240" w:lineRule="auto"/>
                  <w:ind w:left="66"/>
                  <w:rPr>
                    <w:color w:val="404040" w:themeColor="text1" w:themeTint="BF"/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B4A70C7" w14:textId="77777777" w:rsidR="001D322A" w:rsidRPr="00517B13" w:rsidRDefault="001D322A" w:rsidP="00887948">
                <w:pPr>
                  <w:spacing w:before="40" w:after="4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</w:p>
            </w:tc>
          </w:tr>
          <w:tr w:rsidR="001D322A" w:rsidRPr="00371A1D" w14:paraId="33583571" w14:textId="77777777" w:rsidTr="00B838A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7D349C" w14:textId="000CE965" w:rsidR="001D322A" w:rsidRPr="00517B13" w:rsidRDefault="001D322A" w:rsidP="00887948">
                <w:pPr>
                  <w:spacing w:before="40" w:after="4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1D322A" w:rsidRPr="00371A1D" w14:paraId="079132C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92A832" w14:textId="2EA9EF01" w:rsidR="001D322A" w:rsidRPr="006E27C6" w:rsidRDefault="001D322A" w:rsidP="006E27C6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technical support staff (e.g. biomedical engineers and scientific officers),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4B6985" w14:textId="77777777" w:rsidR="001D322A" w:rsidRPr="00517B13" w:rsidRDefault="001D322A" w:rsidP="00887948">
                <w:pPr>
                  <w:spacing w:before="40" w:after="40" w:line="240" w:lineRule="auto"/>
                  <w:ind w:left="66"/>
                  <w:rPr>
                    <w:color w:val="404040" w:themeColor="text1" w:themeTint="BF"/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1BE79C" w14:textId="77777777" w:rsidR="001D322A" w:rsidRPr="00517B13" w:rsidRDefault="001D322A" w:rsidP="00887948">
                <w:pPr>
                  <w:spacing w:before="40" w:after="4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</w:p>
            </w:tc>
          </w:tr>
          <w:tr w:rsidR="001D322A" w:rsidRPr="00371A1D" w14:paraId="65C2548B" w14:textId="77777777" w:rsidTr="00CA0FC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1E1FD61" w14:textId="0A5ECF0B" w:rsidR="001D322A" w:rsidRPr="006E27C6" w:rsidRDefault="001D322A" w:rsidP="00EA6E91">
                <w:pPr>
                  <w:spacing w:before="40" w:after="4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b/>
                    <w:bCs/>
                    <w:color w:val="0F5CA2" w:themeColor="accent1"/>
                    <w:sz w:val="19"/>
                    <w:szCs w:val="19"/>
                  </w:rPr>
                  <w:t>Risk considerations (where relevant):</w:t>
                </w:r>
                <w:r w:rsidRPr="00517B13">
                  <w:rPr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</w:tr>
          <w:tr w:rsidR="001D322A" w:rsidRPr="00371A1D" w14:paraId="7D9CE35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C17F6EA" w14:textId="77777777" w:rsidR="001D322A" w:rsidRPr="00517B13" w:rsidRDefault="001D322A" w:rsidP="001D322A">
                <w:pPr>
                  <w:pStyle w:val="Default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demonstrate processes for formal audit and review of cardiac surgical services and quality activities, including: </w:t>
                </w:r>
              </w:p>
              <w:p w14:paraId="0EEA83DC" w14:textId="77777777" w:rsidR="001D322A" w:rsidRPr="00517B13" w:rsidRDefault="001D322A" w:rsidP="001D322A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at least two targeted clinical audits annually </w:t>
                </w:r>
              </w:p>
              <w:p w14:paraId="55D149E4" w14:textId="77777777" w:rsidR="001D322A" w:rsidRPr="00517B13" w:rsidRDefault="001D322A" w:rsidP="001D322A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compliance with facility, network and/or any external death review processes </w:t>
                </w:r>
              </w:p>
              <w:p w14:paraId="590C87CB" w14:textId="77777777" w:rsidR="001D322A" w:rsidRPr="00517B13" w:rsidRDefault="001D322A" w:rsidP="001D322A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ideally, participation in Queensland Audit of Surgical Mortality, facilitated by RACS. </w:t>
                </w:r>
              </w:p>
              <w:p w14:paraId="3A154777" w14:textId="20FF20C2" w:rsidR="001D322A" w:rsidRPr="006E27C6" w:rsidRDefault="001D322A" w:rsidP="006E27C6">
                <w:pPr>
                  <w:pStyle w:val="Default"/>
                  <w:numPr>
                    <w:ilvl w:val="0"/>
                    <w:numId w:val="1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comply with minimum patient throughput standards pursuant to section 12(2)(g) of </w:t>
                </w:r>
                <w:r w:rsidRPr="00517B13">
                  <w:rPr>
                    <w:rFonts w:ascii="Fira Sans" w:hAnsi="Fira Sans"/>
                    <w:i/>
                    <w:iCs/>
                    <w:color w:val="404040" w:themeColor="text1" w:themeTint="BF"/>
                    <w:sz w:val="19"/>
                    <w:szCs w:val="19"/>
                  </w:rPr>
                  <w:t xml:space="preserve">Private Health Facilities Act 1999 </w:t>
                </w: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and where patient throughput is less than the relevant standard, thereby </w:t>
                </w:r>
                <w:r w:rsidRPr="00517B1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 xml:space="preserve">threatening staff skill maintenance and ongoing competence, episodes of practice at higher level service may be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637B31" w14:textId="77777777" w:rsidR="001D322A" w:rsidRPr="00BF32A8" w:rsidRDefault="001D322A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9F445" w14:textId="77777777" w:rsidR="001D322A" w:rsidRPr="00294B2A" w:rsidRDefault="001D322A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987370" w:rsidR="00BF32A8" w:rsidRPr="006E27C6" w:rsidRDefault="00887948" w:rsidP="006E27C6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5031EC" w14:textId="77777777" w:rsidR="00294B2A" w:rsidRPr="006E27C6" w:rsidRDefault="00294B2A" w:rsidP="00EA6E91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6E27C6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0639770E" w14:textId="3BA9E6A4" w:rsidR="006E27C6" w:rsidRPr="006E27C6" w:rsidRDefault="006E27C6" w:rsidP="00EA6E9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E27C6">
                  <w:rPr>
                    <w:sz w:val="19"/>
                    <w:szCs w:val="19"/>
                  </w:rPr>
                  <w:t>Level 5 – Medication</w:t>
                </w:r>
              </w:p>
              <w:p w14:paraId="5F05D664" w14:textId="2B3C1F26" w:rsidR="006E27C6" w:rsidRPr="006E27C6" w:rsidRDefault="006E27C6" w:rsidP="00EA6E9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E27C6">
                  <w:rPr>
                    <w:sz w:val="19"/>
                    <w:szCs w:val="19"/>
                  </w:rPr>
                  <w:t>Level 5 – Pathology</w:t>
                </w:r>
              </w:p>
              <w:p w14:paraId="55D112F1" w14:textId="6D36DD03" w:rsidR="006E27C6" w:rsidRPr="006E27C6" w:rsidRDefault="006E27C6" w:rsidP="00EA6E9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E27C6">
                  <w:rPr>
                    <w:sz w:val="19"/>
                    <w:szCs w:val="19"/>
                  </w:rPr>
                  <w:t>Level 6 – Anaesthetic</w:t>
                </w:r>
              </w:p>
              <w:p w14:paraId="24E18126" w14:textId="3171DB07" w:rsidR="006E27C6" w:rsidRPr="006E27C6" w:rsidRDefault="006E27C6" w:rsidP="00EA6E9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E27C6">
                  <w:rPr>
                    <w:sz w:val="19"/>
                    <w:szCs w:val="19"/>
                  </w:rPr>
                  <w:t xml:space="preserve">Level 6 </w:t>
                </w:r>
                <w:r w:rsidR="00224DBF">
                  <w:rPr>
                    <w:sz w:val="19"/>
                    <w:szCs w:val="19"/>
                  </w:rPr>
                  <w:t xml:space="preserve">- </w:t>
                </w:r>
                <w:r w:rsidRPr="006E27C6">
                  <w:rPr>
                    <w:sz w:val="19"/>
                    <w:szCs w:val="19"/>
                  </w:rPr>
                  <w:t>Intensive care</w:t>
                </w:r>
              </w:p>
              <w:p w14:paraId="5B3F554C" w14:textId="6199A3BA" w:rsidR="006E27C6" w:rsidRPr="006E27C6" w:rsidRDefault="006E27C6" w:rsidP="00EA6E9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E27C6">
                  <w:rPr>
                    <w:sz w:val="19"/>
                    <w:szCs w:val="19"/>
                  </w:rPr>
                  <w:t>Level 6 – Medical imaging</w:t>
                </w:r>
              </w:p>
              <w:p w14:paraId="36A51A88" w14:textId="77777777" w:rsidR="006E27C6" w:rsidRPr="006E27C6" w:rsidRDefault="006E27C6" w:rsidP="00EA6E9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E27C6">
                  <w:rPr>
                    <w:sz w:val="19"/>
                    <w:szCs w:val="19"/>
                  </w:rPr>
                  <w:t>Level 6 – Perioperative (relevant sections)</w:t>
                </w:r>
              </w:p>
              <w:p w14:paraId="3E097B00" w14:textId="02FC98D5" w:rsidR="006E27C6" w:rsidRPr="006E27C6" w:rsidRDefault="006E27C6" w:rsidP="00EA6E9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E27C6">
                  <w:rPr>
                    <w:sz w:val="19"/>
                    <w:szCs w:val="19"/>
                  </w:rPr>
                  <w:t>Level 6 - Surgical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6E27C6" w:rsidRDefault="00BF32A8" w:rsidP="00EA6E91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6E27C6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17B7C7" w14:textId="25A13BCD" w:rsidR="00BF32A8" w:rsidRPr="006E27C6" w:rsidRDefault="006E27C6" w:rsidP="00EA6E91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</w:pPr>
                <w:r w:rsidRPr="006E27C6">
                  <w:rPr>
                    <w:rFonts w:cstheme="minorHAnsi"/>
                    <w:color w:val="404040" w:themeColor="text1" w:themeTint="BF"/>
                    <w:sz w:val="19"/>
                    <w:szCs w:val="19"/>
                    <w:lang w:eastAsia="en-AU"/>
                  </w:rPr>
                  <w:t xml:space="preserve">Level 5 - </w:t>
                </w:r>
                <w:r w:rsidR="001D322A" w:rsidRPr="006E27C6">
                  <w:rPr>
                    <w:rFonts w:cstheme="minorHAnsi"/>
                    <w:color w:val="404040" w:themeColor="text1" w:themeTint="BF"/>
                    <w:sz w:val="19"/>
                    <w:szCs w:val="19"/>
                    <w:lang w:eastAsia="en-AU"/>
                  </w:rPr>
                  <w:t>Palliative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59B9DC26" w14:textId="431E5127" w:rsidR="0084460D" w:rsidRPr="00371A1D" w:rsidRDefault="00224DBF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224DBF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224DBF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224DBF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224DBF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A422794"/>
    <w:multiLevelType w:val="hybridMultilevel"/>
    <w:tmpl w:val="403497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ADB30FD"/>
    <w:multiLevelType w:val="hybridMultilevel"/>
    <w:tmpl w:val="30EC5C8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5E569D0"/>
    <w:multiLevelType w:val="hybridMultilevel"/>
    <w:tmpl w:val="5D8E6A3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38610B3"/>
    <w:multiLevelType w:val="hybridMultilevel"/>
    <w:tmpl w:val="BD1A381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8701B8B"/>
    <w:multiLevelType w:val="hybridMultilevel"/>
    <w:tmpl w:val="3BCEBEB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A7E55CC"/>
    <w:multiLevelType w:val="hybridMultilevel"/>
    <w:tmpl w:val="5A40BF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5"/>
  </w:num>
  <w:num w:numId="4">
    <w:abstractNumId w:val="12"/>
  </w:num>
  <w:num w:numId="5">
    <w:abstractNumId w:val="18"/>
  </w:num>
  <w:num w:numId="6">
    <w:abstractNumId w:val="16"/>
  </w:num>
  <w:num w:numId="7">
    <w:abstractNumId w:val="7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1"/>
  </w:num>
  <w:num w:numId="10">
    <w:abstractNumId w:val="3"/>
  </w:num>
  <w:num w:numId="11">
    <w:abstractNumId w:val="24"/>
  </w:num>
  <w:num w:numId="12">
    <w:abstractNumId w:val="26"/>
  </w:num>
  <w:num w:numId="13">
    <w:abstractNumId w:val="17"/>
  </w:num>
  <w:num w:numId="14">
    <w:abstractNumId w:val="9"/>
  </w:num>
  <w:num w:numId="15">
    <w:abstractNumId w:val="29"/>
  </w:num>
  <w:num w:numId="16">
    <w:abstractNumId w:val="25"/>
  </w:num>
  <w:num w:numId="17">
    <w:abstractNumId w:val="2"/>
  </w:num>
  <w:num w:numId="18">
    <w:abstractNumId w:val="1"/>
  </w:num>
  <w:num w:numId="19">
    <w:abstractNumId w:val="28"/>
  </w:num>
  <w:num w:numId="20">
    <w:abstractNumId w:val="22"/>
  </w:num>
  <w:num w:numId="21">
    <w:abstractNumId w:val="23"/>
  </w:num>
  <w:num w:numId="22">
    <w:abstractNumId w:val="6"/>
  </w:num>
  <w:num w:numId="23">
    <w:abstractNumId w:val="14"/>
  </w:num>
  <w:num w:numId="24">
    <w:abstractNumId w:val="30"/>
  </w:num>
  <w:num w:numId="25">
    <w:abstractNumId w:val="8"/>
  </w:num>
  <w:num w:numId="26">
    <w:abstractNumId w:val="13"/>
  </w:num>
  <w:num w:numId="27">
    <w:abstractNumId w:val="21"/>
  </w:num>
  <w:num w:numId="28">
    <w:abstractNumId w:val="5"/>
  </w:num>
  <w:num w:numId="29">
    <w:abstractNumId w:val="11"/>
  </w:num>
  <w:num w:numId="30">
    <w:abstractNumId w:val="19"/>
  </w:num>
  <w:num w:numId="31">
    <w:abstractNumId w:val="4"/>
  </w:num>
  <w:num w:numId="32">
    <w:abstractNumId w:val="2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D322A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4DBF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84B5A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17B13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E27C6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1AC8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95CC8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6E91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62B1ADD-533E-40A2-899B-341C4E2162DB}"/>
</file>

<file path=customXml/itemProps5.xml><?xml version="1.0" encoding="utf-8"?>
<ds:datastoreItem xmlns:ds="http://schemas.openxmlformats.org/officeDocument/2006/customXml" ds:itemID="{ED1DD188-6E65-4C43-9ABB-A325B71CCCCC}"/>
</file>

<file path=customXml/itemProps6.xml><?xml version="1.0" encoding="utf-8"?>
<ds:datastoreItem xmlns:ds="http://schemas.openxmlformats.org/officeDocument/2006/customXml" ds:itemID="{47CB349E-8B0F-484E-8175-402BFDB08904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37</TotalTime>
  <Pages>4</Pages>
  <Words>638</Words>
  <Characters>4347</Characters>
  <Application>Microsoft Office Word</Application>
  <DocSecurity>0</DocSecurity>
  <Lines>36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</cp:lastModifiedBy>
  <cp:revision>10</cp:revision>
  <dcterms:created xsi:type="dcterms:W3CDTF">2022-01-17T00:57:00Z</dcterms:created>
  <dcterms:modified xsi:type="dcterms:W3CDTF">2022-02-16T22:58:00Z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