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643812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643812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4816B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4816B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A083835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 xml:space="preserve">Perioperative – Endoscopy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0AC40D4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12F83">
                  <w:rPr>
                    <w:b/>
                    <w:bCs/>
                    <w:sz w:val="22"/>
                    <w:szCs w:val="22"/>
                  </w:rPr>
                  <w:t>5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D35908A" w:rsidR="00294B2A" w:rsidRPr="00F36E00" w:rsidRDefault="00F36E00" w:rsidP="00F36E0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36E00">
                  <w:rPr>
                    <w:sz w:val="19"/>
                    <w:szCs w:val="19"/>
                  </w:rPr>
                  <w:t xml:space="preserve">provided to patients of low, medium and high anaesthetic risk having elective, emergency, diagnostic and/or interventional procedures.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2E3B9600" w:rsidR="00F36E00" w:rsidRPr="00F36E00" w:rsidRDefault="00F36E00" w:rsidP="00F36E00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36E00">
                  <w:rPr>
                    <w:sz w:val="19"/>
                    <w:szCs w:val="19"/>
                  </w:rPr>
                  <w:t xml:space="preserve">manages most levels of patient risk (low, medium and high) through provision of short- to long-term or intermittent care.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841FFA" w14:textId="77777777" w:rsidR="00895422" w:rsidRPr="00895422" w:rsidRDefault="00895422" w:rsidP="00895422">
                <w:pPr>
                  <w:numPr>
                    <w:ilvl w:val="0"/>
                    <w:numId w:val="27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895422">
                  <w:rPr>
                    <w:rFonts w:cs="Arial"/>
                    <w:sz w:val="19"/>
                    <w:szCs w:val="19"/>
                  </w:rPr>
                  <w:t>other service features include:</w:t>
                </w:r>
              </w:p>
              <w:p w14:paraId="1CCB8BF2" w14:textId="77777777" w:rsidR="00895422" w:rsidRPr="00895422" w:rsidRDefault="00895422" w:rsidP="00895422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895422">
                  <w:rPr>
                    <w:rFonts w:cs="Arial"/>
                    <w:sz w:val="19"/>
                    <w:szCs w:val="19"/>
                  </w:rPr>
                  <w:t>located within day health facility or acute health facility</w:t>
                </w:r>
              </w:p>
              <w:p w14:paraId="47C47963" w14:textId="77777777" w:rsidR="00895422" w:rsidRPr="00895422" w:rsidRDefault="00895422" w:rsidP="00895422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895422">
                  <w:rPr>
                    <w:rFonts w:cs="Arial"/>
                    <w:sz w:val="19"/>
                    <w:szCs w:val="19"/>
                  </w:rPr>
                  <w:t xml:space="preserve">provide fibre-optic endoscopy </w:t>
                </w:r>
              </w:p>
              <w:p w14:paraId="52447326" w14:textId="2C3A7EC1" w:rsidR="00294B2A" w:rsidRPr="00895422" w:rsidRDefault="00895422" w:rsidP="00895422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ind w:hanging="357"/>
                  <w:rPr>
                    <w:rFonts w:cs="Arial"/>
                    <w:sz w:val="19"/>
                    <w:szCs w:val="19"/>
                  </w:rPr>
                </w:pPr>
                <w:r w:rsidRPr="00895422">
                  <w:rPr>
                    <w:rFonts w:cs="Arial"/>
                    <w:sz w:val="19"/>
                    <w:szCs w:val="19"/>
                  </w:rPr>
                  <w:t>can provide resuscitation and stabilisation of emergencies until transfer or retrieval to back-up health facility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71EDCB6E" w:rsidR="00294B2A" w:rsidRPr="00895422" w:rsidRDefault="00895422" w:rsidP="00895422">
                <w:pPr>
                  <w:pStyle w:val="ListBullet"/>
                  <w:spacing w:after="0" w:line="240" w:lineRule="auto"/>
                  <w:ind w:hanging="357"/>
                  <w:rPr>
                    <w:sz w:val="19"/>
                    <w:szCs w:val="19"/>
                  </w:rPr>
                </w:pPr>
                <w:r w:rsidRPr="00895422">
                  <w:rPr>
                    <w:sz w:val="19"/>
                    <w:szCs w:val="19"/>
                  </w:rPr>
                  <w:t>generally refers to stand-alone facilities whose sole activity is related to provision of endoscopy or day surgery services for patients 14 years and older.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7D3B944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A0D5FA" w14:textId="10C2C276" w:rsidR="00895422" w:rsidRPr="00895422" w:rsidRDefault="00895422" w:rsidP="00895422">
                <w:pPr>
                  <w:pStyle w:val="ListBullet"/>
                  <w:spacing w:after="0" w:line="240" w:lineRule="auto"/>
                  <w:ind w:hanging="357"/>
                  <w:rPr>
                    <w:sz w:val="19"/>
                    <w:szCs w:val="19"/>
                  </w:rPr>
                </w:pPr>
                <w:r w:rsidRPr="00895422">
                  <w:rPr>
                    <w:sz w:val="19"/>
                    <w:szCs w:val="19"/>
                  </w:rPr>
                  <w:t xml:space="preserve">part of a service network with higher level services, ensuring access to information related to </w:t>
                </w:r>
                <w:r w:rsidRPr="00895422">
                  <w:rPr>
                    <w:sz w:val="19"/>
                    <w:szCs w:val="19"/>
                  </w:rPr>
                  <w:lastRenderedPageBreak/>
                  <w:t xml:space="preserve">latest evidence-based care and treatments.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3D9C9B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ADB669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BF32A8" w:rsidRDefault="00294B2A" w:rsidP="00643812">
                <w:pPr>
                  <w:spacing w:before="40" w:after="40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BF32A8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048AF34F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dedicated endoscopy unit with facilities and staffing separate from main operating theatres with specialist cleaning areas, or separate unit within operating suite with specialist cleaning areas.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7415728F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clinical services provided 24 hours with combinations of medical, nursing, allied health, administrative and other staff on-site.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72C51C98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medical services accessible on-site in public services, or in close enough proximity to provide rapid response at all times in private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188D1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425CA" w14:textId="48D67E9D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combinations of procedures with moderate level of complexity and risk, with some patients with comorbidities and risk of intra- and post-operative complications.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A8728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5FDC07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3C879B2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E7AC2F" w14:textId="35E444DF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specialist ambulatory services, or access to registered medical specialist clinics or private specialist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C53096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E5B618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E217B7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56DD63" w14:textId="66C6B646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sterilisation services as per Level 5 Operating Suite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77F2BC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A7F2FC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4D6D51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8AA733" w14:textId="2CF06B26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capacity to sterilise heat-sensitive equipment.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3D2C1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D0482B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32C57D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E5C1BC" w14:textId="7B3BEE02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multidisciplinary team with demonstrated experience, and advanced knowledge and skills, in delivery of endoscopy services pertaining to specialty / subspecialty area.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62FBA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A1B1BC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4AB2AD6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334F3E" w14:textId="1EA77D3D" w:rsidR="004816BA" w:rsidRPr="004816BA" w:rsidRDefault="004816BA" w:rsidP="004816BA">
                <w:pPr>
                  <w:pStyle w:val="Default"/>
                  <w:numPr>
                    <w:ilvl w:val="0"/>
                    <w:numId w:val="2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access—24 hours—to operating suite where endoscopy services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73B98A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A1CFEE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6C8BD04" w:rsidR="00294B2A" w:rsidRPr="004816BA" w:rsidRDefault="00895422" w:rsidP="004816BA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all types of elective endoscopy procedures.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679E4B6B" w:rsidR="00294B2A" w:rsidRPr="004816BA" w:rsidRDefault="00895422" w:rsidP="004816BA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at least one operating room.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2E480D7F" w:rsidR="00294B2A" w:rsidRPr="004816BA" w:rsidRDefault="00895422" w:rsidP="004816BA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referral and management primarily performed by registered medical specialist with credentials in endoscopy and defined scope of practice applicable to level of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0F6E89A5" w:rsidR="00294B2A" w:rsidRPr="004816BA" w:rsidRDefault="00895422" w:rsidP="004816BA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diagnostic and therapeutic endoscopy.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650AEE5D" w:rsidR="00294B2A" w:rsidRPr="004816BA" w:rsidRDefault="00895422" w:rsidP="004816BA">
                <w:pPr>
                  <w:pStyle w:val="Default"/>
                  <w:numPr>
                    <w:ilvl w:val="0"/>
                    <w:numId w:val="20"/>
                  </w:numPr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members of multidisciplinary team have demonstrated experience, knowledge and skills in delivery of endoscopy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F17F13" w14:textId="60264FA6" w:rsidR="00294B2A" w:rsidRPr="004816BA" w:rsidRDefault="00895422" w:rsidP="004816BA">
                <w:pPr>
                  <w:pStyle w:val="Default"/>
                  <w:numPr>
                    <w:ilvl w:val="0"/>
                    <w:numId w:val="30"/>
                  </w:numPr>
                  <w:ind w:left="426" w:hanging="426"/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operating suites in case of emergency surgery requirements.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D1154" w:rsidRPr="00371A1D" w14:paraId="750BB53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A564CD" w14:textId="210CFDB8" w:rsidR="004D1154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processes and procedures detailing pre-admission process, pre-anaesthetic consultation and patient procedural expectations (including patient selection and anaesthetic risk) and possibly including detailed patient health questionnaire.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18DBAB" w14:textId="77777777" w:rsidR="004D1154" w:rsidRPr="00BF32A8" w:rsidRDefault="004D115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B02F1A" w14:textId="77777777" w:rsidR="004D1154" w:rsidRPr="00F35279" w:rsidRDefault="004D115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4D1154" w:rsidRPr="00371A1D" w14:paraId="06FCC3E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B09229" w14:textId="77777777" w:rsidR="00895422" w:rsidRPr="004816BA" w:rsidRDefault="00895422" w:rsidP="004816BA">
                <w:pPr>
                  <w:numPr>
                    <w:ilvl w:val="0"/>
                    <w:numId w:val="29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patient education pre-operatively that includes:</w:t>
                </w:r>
              </w:p>
              <w:p w14:paraId="42E40789" w14:textId="77777777" w:rsidR="00895422" w:rsidRPr="004816BA" w:rsidRDefault="00895422" w:rsidP="004816BA">
                <w:pPr>
                  <w:numPr>
                    <w:ilvl w:val="0"/>
                    <w:numId w:val="3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procedure particulars (including doctor, anaesthetist, date, time and consent)</w:t>
                </w:r>
              </w:p>
              <w:p w14:paraId="4101E80A" w14:textId="77777777" w:rsidR="00895422" w:rsidRPr="004816BA" w:rsidRDefault="00895422" w:rsidP="004816BA">
                <w:pPr>
                  <w:numPr>
                    <w:ilvl w:val="0"/>
                    <w:numId w:val="3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 xml:space="preserve">patient requirements for procedure, including, but not limited to, fasting status, medication cessation and responsible person to assist patient post-procedure </w:t>
                </w:r>
              </w:p>
              <w:p w14:paraId="5D33BE5E" w14:textId="04CEFCB0" w:rsidR="004D1154" w:rsidRPr="004816BA" w:rsidRDefault="00895422" w:rsidP="004816BA">
                <w:pPr>
                  <w:numPr>
                    <w:ilvl w:val="0"/>
                    <w:numId w:val="3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procedure and anaesthetic explanation, and follow-up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1B0FC4" w14:textId="77777777" w:rsidR="004D1154" w:rsidRPr="00BF32A8" w:rsidRDefault="004D115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389019" w14:textId="77777777" w:rsidR="004D1154" w:rsidRPr="00F35279" w:rsidRDefault="004D115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4D1154" w:rsidRPr="00371A1D" w14:paraId="7FA5D31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F4774B" w14:textId="109E8F70" w:rsidR="004D1154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where pre-admission of patient occurs via specialist room, these practices are linked with facility in terms of continuity of information.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1542F" w14:textId="77777777" w:rsidR="004D1154" w:rsidRPr="00BF32A8" w:rsidRDefault="004D115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C57640B" w14:textId="77777777" w:rsidR="004D1154" w:rsidRPr="00F35279" w:rsidRDefault="004D115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377944A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02572F" w14:textId="3D6A72E4" w:rsidR="00895422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Style w:val="ClearCharacter"/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at minimum, manual method of batch tracking instruments and equipment, though may have capacity to track items electronically.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D79C15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8BD50E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1F1A8E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4B1727" w14:textId="0119AE9A" w:rsidR="00895422" w:rsidRPr="004816BA" w:rsidRDefault="00895422" w:rsidP="004816BA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rStyle w:val="ClearCharacter"/>
                    <w:szCs w:val="19"/>
                  </w:rPr>
                </w:pPr>
                <w:r w:rsidRPr="004816BA">
                  <w:rPr>
                    <w:rFonts w:cs="Arial"/>
                    <w:szCs w:val="19"/>
                  </w:rPr>
                  <w:t>procedures and policies relating to management of emergencies managed proactively through management of selection of patients undergoing endoscopy.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C40942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A41DDD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1648D84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762E41" w14:textId="26A4B513" w:rsidR="00895422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 xml:space="preserve">multidisciplinary team members have experience, knowledge and skills in endoscopy service principles and practice.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D9369A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07442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1584E98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9ED107" w14:textId="354CE3C3" w:rsidR="00895422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lastRenderedPageBreak/>
                  <w:t xml:space="preserve">awareness of, and compliance with, surgical and anaesthetic risk matrix.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C59EDB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6C22ED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34E9481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002E53" w14:textId="0920CED4" w:rsidR="00895422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 xml:space="preserve">access to telehealth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FDDBCD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E62369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895422" w:rsidRPr="00371A1D" w14:paraId="3F6EDD8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80599F" w14:textId="167FCC1D" w:rsidR="00895422" w:rsidRPr="004816BA" w:rsidRDefault="00895422" w:rsidP="004816BA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documented processes with emergency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FB27D6" w14:textId="77777777" w:rsidR="00895422" w:rsidRPr="00BF32A8" w:rsidRDefault="00895422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343F58" w14:textId="77777777" w:rsidR="00895422" w:rsidRPr="00F35279" w:rsidRDefault="00895422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9E7E12" w:rsidRPr="00EA0C5A" w:rsidRDefault="009E7E12" w:rsidP="00EA0C5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3DB08CAD" w:rsidR="009E7E12" w:rsidRPr="004816BA" w:rsidRDefault="004D1154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Style w:val="ClearCharacter"/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Style w:val="ClearCharacter"/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procedures performed by registered health practitioners authorised under legislation who are credentialed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35279" w:rsidRPr="00371A1D" w14:paraId="54BCDE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C1DA0" w14:textId="30906920" w:rsidR="00F35279" w:rsidRPr="004816BA" w:rsidRDefault="004D1154" w:rsidP="004816BA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rPr>
                    <w:rStyle w:val="ClearCharacter"/>
                    <w:b/>
                    <w:bCs/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registered health practitioner authorised under legislation performing procedure to remain on-site until patient has recovered from sedation / general anaesthesia.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D9388C" w14:textId="77777777" w:rsidR="00F35279" w:rsidRPr="00BF32A8" w:rsidRDefault="00F35279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15B4041" w14:textId="13CB8D39" w:rsidR="00F35279" w:rsidRPr="00294B2A" w:rsidRDefault="00F35279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316B26A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E02B2D" w14:textId="6F1200F6" w:rsidR="009E7E12" w:rsidRPr="004816BA" w:rsidRDefault="004D1154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Style w:val="ClearCharacter"/>
                    <w:rFonts w:ascii="Fira Sans" w:eastAsiaTheme="minorHAnsi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children’s Endoscopy Services’ workforce requirements are as per Surgical Services - Children’s module.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E524AD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BCFE0E" w14:textId="02F583A0" w:rsidR="009E7E12" w:rsidRPr="00294B2A" w:rsidRDefault="009E7E12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388489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8FA42E" w14:textId="7B0253D4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one or more registered health practitioners authorised under legislation with credentials and defined scope of practice for range of procedures performed.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9A2FC8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27F8E7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76DE0F1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9A6203" w14:textId="4AC89266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dedicated endoscopy staff on-site or may be accessible on-call.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AEE760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EF495C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361CA" w:rsidRPr="00371A1D" w14:paraId="0E0771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072994" w14:textId="4ECDE26A" w:rsidR="000361CA" w:rsidRPr="004816BA" w:rsidRDefault="000361CA" w:rsidP="004816BA">
                <w:pPr>
                  <w:pStyle w:val="Default"/>
                  <w:numPr>
                    <w:ilvl w:val="0"/>
                    <w:numId w:val="11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sterilising staff not accessible after hours unless by prearrangement.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D2DDB1" w14:textId="77777777" w:rsidR="000361CA" w:rsidRPr="00BF32A8" w:rsidRDefault="000361CA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FC1B8" w14:textId="77777777" w:rsidR="000361CA" w:rsidRPr="00294B2A" w:rsidRDefault="000361CA" w:rsidP="00F3527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05513969" w:rsidR="009E7E12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registered medical specialists with credentials in anaesthetics and surgery who assess, treat and review endoscopy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0CF4EFC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0A6526" w14:textId="2A4B42D1" w:rsidR="000361C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24 hours to registered medical practitioner.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D741E3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078E90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182F92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838F2B" w14:textId="5A3CA0BB" w:rsidR="000361C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registered medical specialists in multiple specialties with evidence of ongoing clinical competency and defined scope of practice relevant to service being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185A90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956F630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361CA" w:rsidRPr="00371A1D" w14:paraId="170F61A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0AF3DF" w14:textId="7275EF15" w:rsidR="000361C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24 hours to registered medical specialist with credentials </w:t>
                </w: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 xml:space="preserve">in anaesthetics where emergency procedures undertaken.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3AA28D" w14:textId="77777777" w:rsidR="000361CA" w:rsidRPr="00BF32A8" w:rsidRDefault="000361C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B7AF4D4" w14:textId="77777777" w:rsidR="000361CA" w:rsidRPr="00BF32A8" w:rsidRDefault="000361C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4816BA" w:rsidRPr="00371A1D" w14:paraId="351223C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3AC958" w14:textId="2712AF09" w:rsidR="004816B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24 hours to one or more registered medical practitioners with timely access to support patients in pre- and post-operative stages.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4AF82D" w14:textId="77777777" w:rsidR="004816BA" w:rsidRPr="00BF32A8" w:rsidRDefault="004816B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1FD3ED" w14:textId="77777777" w:rsidR="004816BA" w:rsidRPr="00BF32A8" w:rsidRDefault="004816B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4816BA" w:rsidRPr="00371A1D" w14:paraId="74E182A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F48795" w14:textId="2FDDB34A" w:rsidR="004816B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registered medical specialist with credentials in endoscopy accessible, either consulting and/or providing services with defined scope of practice.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020844" w14:textId="77777777" w:rsidR="004816BA" w:rsidRPr="00BF32A8" w:rsidRDefault="004816B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03E7D5" w14:textId="77777777" w:rsidR="004816BA" w:rsidRPr="00BF32A8" w:rsidRDefault="004816B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4816BA" w:rsidRPr="00371A1D" w14:paraId="5C0907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5E74A6" w14:textId="576E82C7" w:rsidR="004816B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one or more registered medical practitioners with credentials in anaesthetics and scope of practice defined for range of procedures performed.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C378" w14:textId="77777777" w:rsidR="004816BA" w:rsidRPr="00BF32A8" w:rsidRDefault="004816B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930B126" w14:textId="77777777" w:rsidR="004816BA" w:rsidRPr="00BF32A8" w:rsidRDefault="004816B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4816BA" w:rsidRPr="00371A1D" w14:paraId="04F5E31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7EF236" w14:textId="00918F33" w:rsidR="004816BA" w:rsidRPr="004816BA" w:rsidRDefault="004816BA" w:rsidP="004816BA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registered medical specialists for telephone consultation and clinical support (with range of registered medical specialists reflecting range of procedures performed).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1EEE69" w14:textId="77777777" w:rsidR="004816BA" w:rsidRPr="00BF32A8" w:rsidRDefault="004816B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AD2874" w14:textId="77777777" w:rsidR="004816BA" w:rsidRPr="00BF32A8" w:rsidRDefault="004816B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5B79F9C8" w:rsidR="00887948" w:rsidRPr="00705D8C" w:rsidRDefault="004D1154" w:rsidP="000361CA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705D8C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suitably qualified and experienced nurse manager (however titled) in charge of unit—may be perioperative services nurse manager.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3719664E" w:rsidR="00887948" w:rsidRPr="00705D8C" w:rsidRDefault="004D1154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 xml:space="preserve">suitably qualified and experienced registered nurse in charge of each shift.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4D1154" w:rsidRPr="00371A1D" w14:paraId="4288F8A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3881C0" w14:textId="55C39816" w:rsidR="004D1154" w:rsidRPr="00705D8C" w:rsidRDefault="004D1154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>minimum of two nurses—either two registered nurses or registered nurse and enrolled nurse— rostered to operating / procedure room, one of whom must be present at all times, with second nurse immediately accessible to be called for additional assistance,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D68607" w14:textId="77777777" w:rsidR="004D1154" w:rsidRPr="00BF32A8" w:rsidRDefault="004D115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E0AE3C" w14:textId="77777777" w:rsidR="004D1154" w:rsidRPr="00BF32A8" w:rsidRDefault="004D115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05D8C" w:rsidRPr="00371A1D" w14:paraId="3FB54F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1AB6E8" w14:textId="787F349F" w:rsidR="00705D8C" w:rsidRPr="00705D8C" w:rsidRDefault="00705D8C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>at least one nurse with experience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E7ADA8" w14:textId="77777777" w:rsidR="00705D8C" w:rsidRPr="00BF32A8" w:rsidRDefault="00705D8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FDFBE5" w14:textId="77777777" w:rsidR="00705D8C" w:rsidRPr="00BF32A8" w:rsidRDefault="00705D8C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05D8C" w:rsidRPr="00371A1D" w14:paraId="726490D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B388F2" w14:textId="678A4963" w:rsidR="00705D8C" w:rsidRPr="00705D8C" w:rsidRDefault="00705D8C" w:rsidP="000361CA">
                <w:pPr>
                  <w:pStyle w:val="ListBullet"/>
                  <w:numPr>
                    <w:ilvl w:val="0"/>
                    <w:numId w:val="23"/>
                  </w:numPr>
                  <w:spacing w:after="0" w:line="240" w:lineRule="auto"/>
                  <w:ind w:left="357" w:hanging="357"/>
                  <w:rPr>
                    <w:b/>
                    <w:bCs/>
                    <w:sz w:val="19"/>
                    <w:szCs w:val="19"/>
                  </w:rPr>
                </w:pPr>
                <w:r w:rsidRPr="00705D8C">
                  <w:rPr>
                    <w:sz w:val="19"/>
                    <w:szCs w:val="19"/>
                  </w:rPr>
                  <w:t>nursing staff on-site during hours of operation.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968AE" w14:textId="77777777" w:rsidR="00705D8C" w:rsidRPr="00BF32A8" w:rsidRDefault="00705D8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51C0F8" w14:textId="77777777" w:rsidR="00705D8C" w:rsidRPr="00BF32A8" w:rsidRDefault="00705D8C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361CA" w:rsidRPr="00371A1D" w14:paraId="697916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0B329" w14:textId="7AF5CF62" w:rsidR="000361CA" w:rsidRPr="000361CA" w:rsidRDefault="000361CA" w:rsidP="000361CA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0361C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registered nurses appropriate to service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25F7A7" w14:textId="77777777" w:rsidR="000361CA" w:rsidRPr="00BF32A8" w:rsidRDefault="000361C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9A6749" w14:textId="77777777" w:rsidR="000361CA" w:rsidRPr="00BF32A8" w:rsidRDefault="000361CA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4FE1F759" w:rsidR="00C2223C" w:rsidRPr="00294B2A" w:rsidRDefault="00705D8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3528A23D" w:rsidR="00887948" w:rsidRPr="0028109D" w:rsidRDefault="00705D8C" w:rsidP="0028109D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28109D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technical support staff (e.g. biomedical engineers or scientific officers),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87948" w:rsidRPr="00371A1D" w14:paraId="273252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89FBA" w14:textId="2F3F2C0B" w:rsidR="00887948" w:rsidRPr="004816BA" w:rsidRDefault="00705D8C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rFonts w:cstheme="minorHAnsi"/>
                    <w:b/>
                    <w:bCs/>
                    <w:i/>
                    <w:iCs/>
                    <w:sz w:val="19"/>
                    <w:szCs w:val="19"/>
                    <w:lang w:eastAsia="en-AU"/>
                  </w:rPr>
                </w:pPr>
                <w:r w:rsidRPr="004816BA">
                  <w:rPr>
                    <w:sz w:val="19"/>
                    <w:szCs w:val="19"/>
                  </w:rPr>
                  <w:lastRenderedPageBreak/>
                  <w:t>all staff involved with cleaning of endoscopes complete annual endoscope cleaning competency and training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0482DA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63C0591B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154F50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B20C68" w14:textId="78F43BE5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rFonts w:cs="Arial"/>
                    <w:sz w:val="19"/>
                    <w:szCs w:val="19"/>
                  </w:rPr>
                  <w:t>all staff involved with cleaning of endoscopes complete annual endoscope cleaning competency and training in infection control.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92B78B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980719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5DDD23F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82A2D9" w14:textId="7800C2AD" w:rsidR="0028109D" w:rsidRPr="004816BA" w:rsidRDefault="0028109D" w:rsidP="004816BA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equipment technicians, as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6AE1502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68ADB7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6454461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D321" w14:textId="0622050D" w:rsidR="0028109D" w:rsidRPr="004816BA" w:rsidRDefault="0028109D" w:rsidP="004816BA">
                <w:pPr>
                  <w:pStyle w:val="Default"/>
                  <w:numPr>
                    <w:ilvl w:val="0"/>
                    <w:numId w:val="13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sterilising services assistants and technical aides appropriate to service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288C60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9E3497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8109D" w:rsidRPr="00371A1D" w14:paraId="5C7B4AF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12CEC2" w14:textId="4597FE8F" w:rsidR="0028109D" w:rsidRPr="004816BA" w:rsidRDefault="0028109D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  <w:lang w:val="en-US"/>
                  </w:rPr>
                  <w:t>staff with perioperative environment training to assist with patient transfer, positioning and equipment transfer.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92A47F" w14:textId="77777777" w:rsidR="0028109D" w:rsidRPr="00BF32A8" w:rsidRDefault="0028109D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BD6291" w14:textId="77777777" w:rsidR="0028109D" w:rsidRPr="00294B2A" w:rsidRDefault="0028109D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4FE141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890D08" w14:textId="1A9FCF72" w:rsidR="004816BA" w:rsidRPr="004816BA" w:rsidRDefault="004816BA" w:rsidP="004816BA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Aboriginal and Torres Strait Islander health workers where required.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C5AEF8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D6295F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57656FF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5512B2" w14:textId="7A0F4038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  <w:lang w:val="en-US"/>
                  </w:rPr>
                </w:pPr>
                <w:r w:rsidRPr="004816BA">
                  <w:rPr>
                    <w:sz w:val="19"/>
                    <w:szCs w:val="19"/>
                  </w:rPr>
                  <w:t>extensive range of specialist services / functions provided on visiting basis.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AD876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0ED746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60C6479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8476BF" w14:textId="5390BE2D" w:rsidR="004816BA" w:rsidRPr="004816BA" w:rsidRDefault="004816BA" w:rsidP="004816BA">
                <w:pPr>
                  <w:pStyle w:val="ListParagraph"/>
                  <w:numPr>
                    <w:ilvl w:val="0"/>
                    <w:numId w:val="13"/>
                  </w:numPr>
                  <w:spacing w:before="0" w:after="0" w:line="240" w:lineRule="auto"/>
                  <w:ind w:left="357" w:hanging="357"/>
                  <w:rPr>
                    <w:sz w:val="19"/>
                    <w:szCs w:val="19"/>
                    <w:lang w:val="en-US"/>
                  </w:rPr>
                </w:pPr>
                <w:r w:rsidRPr="004816BA">
                  <w:rPr>
                    <w:sz w:val="19"/>
                    <w:szCs w:val="19"/>
                  </w:rPr>
                  <w:t>other technical staff, as required for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CC6371" w14:textId="77777777" w:rsidR="004816BA" w:rsidRPr="00BF32A8" w:rsidRDefault="004816BA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0FA8A9" w14:textId="77777777" w:rsidR="004816BA" w:rsidRPr="00294B2A" w:rsidRDefault="004816BA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C2223C" w:rsidRPr="00705D8C" w:rsidRDefault="0028109D" w:rsidP="00705D8C">
                <w:pPr>
                  <w:pStyle w:val="ListParagraph"/>
                  <w:numPr>
                    <w:ilvl w:val="0"/>
                    <w:numId w:val="23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="00705D8C"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BF32A8" w:rsidRPr="0028109D" w:rsidRDefault="00887948" w:rsidP="0028109D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BF32A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Pr="004816BA" w:rsidRDefault="00294B2A" w:rsidP="004816BA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 w:rsidR="0067798A"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6ACB6941" w14:textId="77777777" w:rsidR="004816BA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4 – Intensive care</w:t>
                </w:r>
              </w:p>
              <w:p w14:paraId="47F7DF2B" w14:textId="32C8936B" w:rsidR="004816BA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4 – Medication</w:t>
                </w:r>
              </w:p>
              <w:p w14:paraId="2DB90530" w14:textId="0447794B" w:rsidR="00705D8C" w:rsidRPr="004816BA" w:rsidRDefault="00705D8C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4816BA" w:rsidRPr="004816BA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Anaesthetic</w:t>
                </w:r>
              </w:p>
              <w:p w14:paraId="642EBF5E" w14:textId="08116A65" w:rsidR="0028109D" w:rsidRPr="004816BA" w:rsidRDefault="00705D8C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4816BA" w:rsidRPr="004816BA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Children’s anaesthetic (if relevant)</w:t>
                </w:r>
                <w:r w:rsidR="0028109D" w:rsidRPr="004816BA">
                  <w:rPr>
                    <w:sz w:val="19"/>
                    <w:szCs w:val="19"/>
                  </w:rPr>
                  <w:t xml:space="preserve"> </w:t>
                </w:r>
              </w:p>
              <w:p w14:paraId="25DFABA7" w14:textId="07B48A49" w:rsidR="004816BA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5 – Children’s intensive care (if relevant)</w:t>
                </w:r>
              </w:p>
              <w:p w14:paraId="51D09948" w14:textId="410DDFC6" w:rsidR="0067798A" w:rsidRPr="004816BA" w:rsidRDefault="0028109D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 w:rsidR="004816BA" w:rsidRPr="004816BA">
                  <w:rPr>
                    <w:sz w:val="19"/>
                    <w:szCs w:val="19"/>
                  </w:rPr>
                  <w:t>5</w:t>
                </w:r>
                <w:r w:rsidRPr="004816BA">
                  <w:rPr>
                    <w:sz w:val="19"/>
                    <w:szCs w:val="19"/>
                  </w:rPr>
                  <w:t xml:space="preserve"> – Medical imaging</w:t>
                </w:r>
              </w:p>
              <w:p w14:paraId="3E097B00" w14:textId="64528F33" w:rsidR="0028109D" w:rsidRPr="004816BA" w:rsidRDefault="004816BA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5 –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4816BA" w:rsidRDefault="00BF32A8" w:rsidP="004816BA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4816BA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717B7C7" w14:textId="66B98D77" w:rsidR="00705D8C" w:rsidRPr="004816BA" w:rsidRDefault="00705D8C" w:rsidP="004816BA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>Level 4 – Nuclear medicine</w:t>
                </w:r>
                <w:r w:rsidR="0028109D" w:rsidRPr="004816BA">
                  <w:rPr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643812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643812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643812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643812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643812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F40A6"/>
    <w:multiLevelType w:val="hybridMultilevel"/>
    <w:tmpl w:val="E6FE6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94328"/>
    <w:multiLevelType w:val="multilevel"/>
    <w:tmpl w:val="C2FE460C"/>
    <w:numStyleLink w:val="Bullets"/>
  </w:abstractNum>
  <w:abstractNum w:abstractNumId="19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9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1"/>
  </w:num>
  <w:num w:numId="5">
    <w:abstractNumId w:val="21"/>
  </w:num>
  <w:num w:numId="6">
    <w:abstractNumId w:val="18"/>
  </w:num>
  <w:num w:numId="7">
    <w:abstractNumId w:val="6"/>
  </w:num>
  <w:num w:numId="8">
    <w:abstractNumId w:val="2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4"/>
  </w:num>
  <w:num w:numId="11">
    <w:abstractNumId w:val="25"/>
  </w:num>
  <w:num w:numId="12">
    <w:abstractNumId w:val="27"/>
  </w:num>
  <w:num w:numId="13">
    <w:abstractNumId w:val="19"/>
  </w:num>
  <w:num w:numId="14">
    <w:abstractNumId w:val="9"/>
  </w:num>
  <w:num w:numId="15">
    <w:abstractNumId w:val="30"/>
  </w:num>
  <w:num w:numId="16">
    <w:abstractNumId w:val="26"/>
  </w:num>
  <w:num w:numId="17">
    <w:abstractNumId w:val="2"/>
  </w:num>
  <w:num w:numId="18">
    <w:abstractNumId w:val="1"/>
  </w:num>
  <w:num w:numId="19">
    <w:abstractNumId w:val="29"/>
  </w:num>
  <w:num w:numId="20">
    <w:abstractNumId w:val="22"/>
  </w:num>
  <w:num w:numId="21">
    <w:abstractNumId w:val="23"/>
  </w:num>
  <w:num w:numId="22">
    <w:abstractNumId w:val="5"/>
  </w:num>
  <w:num w:numId="23">
    <w:abstractNumId w:val="13"/>
  </w:num>
  <w:num w:numId="24">
    <w:abstractNumId w:val="32"/>
  </w:num>
  <w:num w:numId="25">
    <w:abstractNumId w:val="8"/>
  </w:num>
  <w:num w:numId="26">
    <w:abstractNumId w:val="12"/>
  </w:num>
  <w:num w:numId="27">
    <w:abstractNumId w:val="3"/>
  </w:num>
  <w:num w:numId="28">
    <w:abstractNumId w:val="35"/>
  </w:num>
  <w:num w:numId="29">
    <w:abstractNumId w:val="7"/>
  </w:num>
  <w:num w:numId="30">
    <w:abstractNumId w:val="14"/>
  </w:num>
  <w:num w:numId="31">
    <w:abstractNumId w:val="17"/>
  </w:num>
  <w:num w:numId="32">
    <w:abstractNumId w:val="34"/>
  </w:num>
  <w:num w:numId="33">
    <w:abstractNumId w:val="20"/>
  </w:num>
  <w:num w:numId="34">
    <w:abstractNumId w:val="24"/>
  </w:num>
  <w:num w:numId="35">
    <w:abstractNumId w:val="33"/>
  </w:num>
  <w:num w:numId="36">
    <w:abstractNumId w:val="15"/>
  </w:num>
  <w:num w:numId="37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109D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77E7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99796-3A5E-44F2-9763-B1D3A3B7F20D}"/>
</file>

<file path=customXml/itemProps5.xml><?xml version="1.0" encoding="utf-8"?>
<ds:datastoreItem xmlns:ds="http://schemas.openxmlformats.org/officeDocument/2006/customXml" ds:itemID="{DA42BE54-4A05-49C4-9BDE-671BCAEE732B}"/>
</file>

<file path=customXml/itemProps6.xml><?xml version="1.0" encoding="utf-8"?>
<ds:datastoreItem xmlns:ds="http://schemas.openxmlformats.org/officeDocument/2006/customXml" ds:itemID="{281F551D-B36E-4886-A77C-C5B58C5F6D28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12</TotalTime>
  <Pages>6</Pages>
  <Words>1097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6</cp:revision>
  <dcterms:created xsi:type="dcterms:W3CDTF">2022-02-10T06:44:00Z</dcterms:created>
  <dcterms:modified xsi:type="dcterms:W3CDTF">2022-02-17T06:13:00Z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