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6C27E6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6C27E6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6C27E6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6C27E6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4F3D845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670875">
                  <w:rPr>
                    <w:b/>
                    <w:bCs/>
                    <w:sz w:val="22"/>
                    <w:szCs w:val="22"/>
                  </w:rPr>
                  <w:t>Eating Disorders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3F0D1BE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670875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1EB3F6A" w:rsidR="00294B2A" w:rsidRPr="005D69E7" w:rsidRDefault="005D69E7" w:rsidP="005D69E7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5D69E7">
                  <w:rPr>
                    <w:sz w:val="19"/>
                    <w:szCs w:val="19"/>
                  </w:rPr>
                  <w:t>provides specialist resources and support enabling mental health ambulatory and acute inpatient care services</w:t>
                </w:r>
                <w:r w:rsidRPr="005D69E7">
                  <w:rPr>
                    <w:sz w:val="19"/>
                    <w:szCs w:val="19"/>
                  </w:rPr>
                  <w:t xml:space="preserve"> </w:t>
                </w:r>
                <w:r w:rsidRPr="005D69E7">
                  <w:rPr>
                    <w:sz w:val="19"/>
                    <w:szCs w:val="19"/>
                  </w:rPr>
                  <w:t>24/7.</w:t>
                </w:r>
                <w:r w:rsidRPr="005D69E7">
                  <w:rPr>
                    <w:b/>
                    <w:bCs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3F24FEE7" w:rsidR="00294B2A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5D69E7">
                  <w:rPr>
                    <w:szCs w:val="19"/>
                  </w:rPr>
                  <w:t>integrated service delivered to targeted adult population diagnosed with (or at high risk of developing) serious and/or complex eating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55D0064C" w:rsidR="00294B2A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5D69E7">
                  <w:rPr>
                    <w:szCs w:val="19"/>
                  </w:rPr>
                  <w:t>provides acute ambulatory and inpatient mental health care to voluntary and involuntary adult mental health consumers with an eating disorder who present with problems ranging from low to highest risk/</w:t>
                </w:r>
                <w:proofErr w:type="gramStart"/>
                <w:r w:rsidRPr="005D69E7">
                  <w:rPr>
                    <w:szCs w:val="19"/>
                  </w:rPr>
                  <w:t>complexity, and</w:t>
                </w:r>
                <w:proofErr w:type="gramEnd"/>
                <w:r w:rsidRPr="005D69E7">
                  <w:rPr>
                    <w:szCs w:val="19"/>
                  </w:rPr>
                  <w:t xml:space="preserve"> may have special care needs.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2A20A70C" w:rsidR="00FA4931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5D69E7">
                  <w:rPr>
                    <w:szCs w:val="19"/>
                  </w:rPr>
                  <w:t>adolescent consumers older than 14 years may access this service, where clinically and developmentally appropriate, and in line with policy and procedural documentation of the eating disorders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ED1ACA" w:rsidRPr="00371A1D" w14:paraId="6D08C05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43FB97" w14:textId="5559A54F" w:rsidR="00ED1ACA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5D69E7">
                  <w:rPr>
                    <w:szCs w:val="19"/>
                  </w:rPr>
                  <w:t xml:space="preserve">services may be delivered from a range of sites across the state; </w:t>
                </w:r>
                <w:r w:rsidRPr="005D69E7">
                  <w:rPr>
                    <w:szCs w:val="19"/>
                  </w:rPr>
                  <w:lastRenderedPageBreak/>
                  <w:t>however, this service is centrally coordinated.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17BB01" w14:textId="77777777" w:rsidR="00ED1ACA" w:rsidRPr="00BF32A8" w:rsidRDefault="00ED1AC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6DE577" w14:textId="77777777" w:rsidR="00ED1ACA" w:rsidRPr="00F35279" w:rsidRDefault="00ED1AC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D69E7" w:rsidRPr="00371A1D" w14:paraId="4CCEC56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F5749D" w14:textId="35319A30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5D69E7">
                  <w:rPr>
                    <w:szCs w:val="19"/>
                  </w:rPr>
                  <w:t>ambulatory service components may include statewide consultation-liaison service, outpatient assessment and treatment recognition services, specialist outpatient therapy and/or intensive outpatient program (consumers referred to ambulatory service components present with problems ranging from low to highest risk/complexity, some of whom may demonstrate most extreme comorbidities and/or indicators of 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87846E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F017D3" w14:textId="77777777" w:rsidR="005D69E7" w:rsidRPr="00F35279" w:rsidRDefault="005D69E7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D69E7" w:rsidRPr="00371A1D" w14:paraId="216CAF7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7809C3" w14:textId="6D1BF626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5D69E7">
                  <w:rPr>
                    <w:szCs w:val="19"/>
                  </w:rPr>
                  <w:t>acute inpatient service components at this level are co-located with a Level 5 or 6 adult acute inpatient mental health service (consumers meeting admission criteria for acute inpatient component present with problems defined as highest risk/complexity and these consumers are unable to be adequately or safely cared for within their local acute inpatient mental health service).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1B55A8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B1E35F" w14:textId="77777777" w:rsidR="005D69E7" w:rsidRPr="00F35279" w:rsidRDefault="005D69E7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D69E7" w:rsidRPr="00371A1D" w14:paraId="79A5FA5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39E63B" w14:textId="04341603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5D69E7">
                  <w:rPr>
                    <w:szCs w:val="19"/>
                  </w:rPr>
                  <w:t xml:space="preserve">service provision includes comprehensive multidisciplinary assessment; targeted specialist interventions by mental health and medical health professionals; care coordination; consumers and carer education; documented frequent case review; targeted group programs; all levels of prevention programs / services; consultation-liaison with </w:t>
                </w:r>
                <w:r w:rsidRPr="005D69E7">
                  <w:rPr>
                    <w:szCs w:val="19"/>
                  </w:rPr>
                  <w:t>lower-level</w:t>
                </w:r>
                <w:r w:rsidRPr="005D69E7">
                  <w:rPr>
                    <w:szCs w:val="19"/>
                  </w:rPr>
                  <w:t xml:space="preserve">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422F2B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182DE8" w14:textId="77777777" w:rsidR="005D69E7" w:rsidRPr="00F35279" w:rsidRDefault="005D69E7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5D69E7" w:rsidRPr="00371A1D" w14:paraId="1DEDFEA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1CC5F" w14:textId="6508661D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5D69E7">
                  <w:rPr>
                    <w:szCs w:val="19"/>
                  </w:rPr>
                  <w:t>lower-level</w:t>
                </w:r>
                <w:r w:rsidRPr="005D69E7">
                  <w:rPr>
                    <w:szCs w:val="19"/>
                  </w:rPr>
                  <w:t xml:space="preserve"> services for mental health consumers with an eating disorder are delivered as part of core business associated with ambulatory, acute </w:t>
                </w:r>
                <w:proofErr w:type="gramStart"/>
                <w:r w:rsidRPr="005D69E7">
                  <w:rPr>
                    <w:szCs w:val="19"/>
                  </w:rPr>
                  <w:t>inpatient</w:t>
                </w:r>
                <w:proofErr w:type="gramEnd"/>
                <w:r w:rsidRPr="005D69E7">
                  <w:rPr>
                    <w:szCs w:val="19"/>
                  </w:rPr>
                  <w:t xml:space="preserve"> and non-acute inpatient services - these service areas are defined in the Child and Youth Services, Adult </w:t>
                </w:r>
                <w:r w:rsidRPr="005D69E7">
                  <w:rPr>
                    <w:szCs w:val="19"/>
                  </w:rPr>
                  <w:lastRenderedPageBreak/>
                  <w:t>Services and Older Persons Services sections of this module.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A4096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DC9FE0" w14:textId="77777777" w:rsidR="005D69E7" w:rsidRPr="00F35279" w:rsidRDefault="005D69E7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066B08F9" w:rsidR="00294B2A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authorised service under Mental Health Act 2016.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050D7822" w:rsidR="00294B2A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</w:pPr>
                <w:r w:rsidRPr="005D69E7">
                  <w:t xml:space="preserve">identification, ongoing assessment, </w:t>
                </w:r>
                <w:proofErr w:type="gramStart"/>
                <w:r w:rsidRPr="005D69E7">
                  <w:t>monitoring</w:t>
                </w:r>
                <w:proofErr w:type="gramEnd"/>
                <w:r w:rsidRPr="005D69E7">
                  <w:t xml:space="preserve"> and interventions of complex mental health problems (that may be associated with most complex comorbidities and/or indicators of 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3E0C7837" w:rsidR="00294B2A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 xml:space="preserve">integrated approach to identification, </w:t>
                </w:r>
                <w:proofErr w:type="gramStart"/>
                <w:r w:rsidRPr="005D69E7">
                  <w:t>assessment</w:t>
                </w:r>
                <w:proofErr w:type="gramEnd"/>
                <w:r w:rsidRPr="005D69E7">
                  <w:t xml:space="preserve">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7FF50381" w:rsidR="00294B2A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targeted clinical programs for individuals / groups / families / carers.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2A9A1B9D" w:rsidR="007055F4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medication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B00AA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920839" w14:textId="6A4BAB8F" w:rsidR="007055F4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forward referrals for assessment / diagnosis / intervention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523C5D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E2847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24820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66E8A" w14:textId="0A390E9C" w:rsidR="007055F4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1B694B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A32ED3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2BFD0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51115E" w14:textId="5E953EEA" w:rsidR="009D09B1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referral to community mental health clinicians on hospital discharge, as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143051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8E8638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4AB214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A748DB" w14:textId="3DD0D8F9" w:rsidR="009D09B1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extensive range of primary (</w:t>
                </w:r>
                <w:proofErr w:type="gramStart"/>
                <w:r w:rsidRPr="005D69E7">
                  <w:t>e.g.</w:t>
                </w:r>
                <w:proofErr w:type="gramEnd"/>
                <w:r w:rsidRPr="005D69E7">
                  <w:t xml:space="preserve"> stress management), secondary (e.g. re-feeding syndrome) and tertiary (e.g. treatment maintenance)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2D173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4A0516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1AB59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D4E766" w14:textId="4435C2E7" w:rsidR="009D09B1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psychoeducation for consumers, families/</w:t>
                </w:r>
                <w:proofErr w:type="gramStart"/>
                <w:r w:rsidRPr="005D69E7">
                  <w:t>carers</w:t>
                </w:r>
                <w:proofErr w:type="gramEnd"/>
                <w:r w:rsidRPr="005D69E7">
                  <w:t xml:space="preserve"> and groups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BDEF3F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030C2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E083C" w:rsidRPr="00371A1D" w14:paraId="01F397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D719D1" w14:textId="0BFAAD13" w:rsidR="00FE083C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separate clinical services for families / carers,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62E8F" w14:textId="77777777" w:rsidR="00FE083C" w:rsidRPr="00BF32A8" w:rsidRDefault="00FE083C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4F04D" w14:textId="77777777" w:rsidR="00FE083C" w:rsidRPr="00294B2A" w:rsidRDefault="00FE083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E75" w:rsidRPr="00371A1D" w14:paraId="3AA2CD2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4F60BB" w14:textId="24833CE1" w:rsidR="00094E75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specialist mental health assessments / interventions conducted by clinicians of this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3EA10D" w14:textId="77777777" w:rsidR="00094E75" w:rsidRPr="00BF32A8" w:rsidRDefault="00094E75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B555A1" w14:textId="77777777" w:rsidR="00094E75" w:rsidRPr="00294B2A" w:rsidRDefault="00094E75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7BBD4D3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EC72D" w14:textId="62DEDC3D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specialist consultation-liaison to other health and non-health services / agencies for target population.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EBF121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8E220F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1303A89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487141" w14:textId="250C7D4A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lastRenderedPageBreak/>
                  <w:t xml:space="preserve">current policy and procedure documentation informs the processes of consultation-liaison with </w:t>
                </w:r>
                <w:r w:rsidRPr="005D69E7">
                  <w:t>lower-level</w:t>
                </w:r>
                <w:r w:rsidRPr="005D69E7">
                  <w:t xml:space="preserve"> services who provide an eating disorders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D93AA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586E4C8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4F43E3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67A431" w14:textId="0F59A183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documented processes and collaborative partnerships with key stakeholders associated with eating disorder treatment, research and education (</w:t>
                </w:r>
                <w:proofErr w:type="gramStart"/>
                <w:r w:rsidRPr="005D69E7">
                  <w:t>e.g.</w:t>
                </w:r>
                <w:proofErr w:type="gramEnd"/>
                <w:r w:rsidRPr="005D69E7">
                  <w:t xml:space="preserve"> Eating Disorders Association).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129E87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5879C3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2539F3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21FFAA" w14:textId="6E88A1C4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clinicians providing mental health services participate in clinical practice supervision with clinician/s qualified and experienced in eating disorders and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59F6C0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5BDCFE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17EB3DB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4A3512" w14:textId="3CE37F5B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may provide extensive range of additional clinical programs and service components, such as an outreach service, telehealth services or a day program</w:t>
                </w:r>
                <w:r w:rsidRPr="005D69E7"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E2BF38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CE8C5B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11EB098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AAD02C" w14:textId="1B31F85E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</w:pPr>
                <w:r w:rsidRPr="005D69E7">
                  <w:t xml:space="preserve">as clinically indicated, ECT services may be facilitated and/or provided by mental health service authorised to provide ECT under </w:t>
                </w:r>
                <w:r w:rsidRPr="005D69E7">
                  <w:rPr>
                    <w:i/>
                    <w:iCs/>
                  </w:rPr>
                  <w:t>Mental Health Act 2016</w:t>
                </w:r>
                <w:r w:rsidRPr="005D69E7"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010126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95EE7E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424BEFF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D94AE7" w14:textId="67B083E1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5D69E7">
                  <w:t>statewide clinical forums to assist dissemination of clinical expertise.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1B1EA4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A733F30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69E7" w:rsidRPr="00371A1D" w14:paraId="0DE570A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580C5D" w14:textId="65EB4C48" w:rsidR="005D69E7" w:rsidRPr="005D69E7" w:rsidRDefault="005D69E7" w:rsidP="005D69E7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</w:pPr>
                <w:r w:rsidRPr="005D69E7">
                  <w:t>extensive clinical detail collected to inform assessment / diagnosis / intervention / recovery and broader service delivery in all levels of service</w:t>
                </w:r>
                <w:r w:rsidRPr="005D69E7"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DF0D92" w14:textId="77777777" w:rsidR="005D69E7" w:rsidRPr="00BF32A8" w:rsidRDefault="005D69E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18864F" w14:textId="77777777" w:rsidR="005D69E7" w:rsidRPr="00294B2A" w:rsidRDefault="005D69E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211F96F3" w:rsidR="009E7E12" w:rsidRPr="006C27E6" w:rsidRDefault="006C27E6" w:rsidP="006C27E6">
                <w:pPr>
                  <w:pStyle w:val="BodyText2ColumnCondensed"/>
                  <w:numPr>
                    <w:ilvl w:val="0"/>
                    <w:numId w:val="11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>delivered by multidisciplinary team of highly specialised clinicians /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3B453AB3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 xml:space="preserve"> (Inpatient)</w:t>
                </w:r>
              </w:p>
            </w:tc>
          </w:tr>
          <w:tr w:rsidR="006C27E6" w:rsidRPr="00371A1D" w14:paraId="7B4C5A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4BAE5B" w14:textId="1B26A691" w:rsidR="006C27E6" w:rsidRPr="006C27E6" w:rsidRDefault="006C27E6" w:rsidP="006C27E6">
                <w:pPr>
                  <w:pStyle w:val="BodyText2ColumnCondensed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6C27E6">
                  <w:rPr>
                    <w:szCs w:val="19"/>
                  </w:rPr>
                  <w:t>consumer admitted by / under registered medical specialist with credentials in psychiatry.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6CA9C1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B94301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C27E6" w:rsidRPr="00371A1D" w14:paraId="7BF2A1A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44315B" w14:textId="175C787D" w:rsidR="006C27E6" w:rsidRPr="006C27E6" w:rsidRDefault="006C27E6" w:rsidP="006C27E6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>access—24 hours—to registered medical specialist with credentials in psychiatry and specialist qualification and experience in eating disorders assessment, treatment, case management and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26439B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FC5917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C27E6" w:rsidRPr="00371A1D" w14:paraId="796973A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940E9E" w14:textId="61F21AED" w:rsidR="006C27E6" w:rsidRPr="006C27E6" w:rsidRDefault="006C27E6" w:rsidP="006C27E6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lastRenderedPageBreak/>
                  <w:t>access—24 hours—to registered medical practitioner (psychiatry registrar / principal house officer / senior medical officer / career medical officer) with credentials relevant to the discipline.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016E08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E7104E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C27E6" w:rsidRPr="00371A1D" w14:paraId="60E9E5A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86960C" w14:textId="4AD3F149" w:rsidR="006C27E6" w:rsidRPr="006C27E6" w:rsidRDefault="006C27E6" w:rsidP="006C27E6">
                <w:pPr>
                  <w:pStyle w:val="BodyText2ColumnCondensed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6C27E6">
                  <w:rPr>
                    <w:szCs w:val="19"/>
                  </w:rPr>
                  <w:t xml:space="preserve">medical services provided on-site or in close enough proximity to </w:t>
                </w:r>
                <w:proofErr w:type="gramStart"/>
                <w:r w:rsidRPr="006C27E6">
                  <w:rPr>
                    <w:szCs w:val="19"/>
                  </w:rPr>
                  <w:t>provide rapid response at all times</w:t>
                </w:r>
                <w:proofErr w:type="gramEnd"/>
                <w:r w:rsidRPr="006C27E6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37362F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266B29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F253F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  <w:r w:rsidR="006C27E6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 xml:space="preserve"> </w:t>
                </w:r>
                <w:r w:rsidR="006C27E6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(Inpatient)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8B63C29" w:rsidR="00887948" w:rsidRPr="006C27E6" w:rsidRDefault="006C27E6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>suitably qualified and experienced nurse in charge (however titled)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6C27E6" w:rsidRPr="00371A1D" w14:paraId="642D2B9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87BB27" w14:textId="4E275F2B" w:rsidR="006C27E6" w:rsidRPr="006C27E6" w:rsidRDefault="006C27E6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>registered nurse in charge of each shift with qualifications in mental health and/or extensive mental health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23AFFE" w14:textId="77777777" w:rsidR="006C27E6" w:rsidRPr="00BF32A8" w:rsidRDefault="006C27E6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238188" w14:textId="77777777" w:rsidR="006C27E6" w:rsidRPr="00BF32A8" w:rsidRDefault="006C27E6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27E6" w:rsidRPr="00371A1D" w14:paraId="586AE1B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F8055" w14:textId="62D263C3" w:rsidR="006C27E6" w:rsidRPr="006C27E6" w:rsidRDefault="006C27E6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>nursing staff on each shift, two or more of whom have qualifications in mental health and/or extensive mental health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CB1931" w14:textId="77777777" w:rsidR="006C27E6" w:rsidRPr="00BF32A8" w:rsidRDefault="006C27E6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923E3F" w14:textId="77777777" w:rsidR="006C27E6" w:rsidRPr="00BF32A8" w:rsidRDefault="006C27E6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62C774C1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  <w:r w:rsidR="006C27E6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 xml:space="preserve"> </w:t>
                </w:r>
                <w:r w:rsidR="006C27E6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(Inpatient)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1A3260EA" w:rsidR="00154AB4" w:rsidRPr="006C27E6" w:rsidRDefault="006C27E6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>access to, multidisciplinary team of allied health professionals with qualifications and experience in eating disorders and mental health (postgraduate training desirable).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C27E6" w:rsidRPr="00371A1D" w14:paraId="3D2C888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FB25B8" w14:textId="48F91575" w:rsidR="006C27E6" w:rsidRPr="006C27E6" w:rsidRDefault="006C27E6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 xml:space="preserve">access after-hours to generalist psychology, social </w:t>
                </w:r>
                <w:proofErr w:type="gramStart"/>
                <w:r w:rsidRPr="006C27E6">
                  <w:t>work</w:t>
                </w:r>
                <w:proofErr w:type="gramEnd"/>
                <w:r w:rsidRPr="006C27E6">
                  <w:t xml:space="preserve"> and dietetic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E2CBB4" w14:textId="77777777" w:rsidR="006C27E6" w:rsidRPr="00BF32A8" w:rsidRDefault="006C27E6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AD7348" w14:textId="77777777" w:rsidR="006C27E6" w:rsidRPr="00294B2A" w:rsidRDefault="006C27E6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C27E6" w:rsidRPr="00371A1D" w14:paraId="175DE73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19A741" w14:textId="23AE2B0E" w:rsidR="006C27E6" w:rsidRPr="006C27E6" w:rsidRDefault="006C27E6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6C27E6">
                  <w:t>access to dedicated pharmacy services for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325A47" w14:textId="77777777" w:rsidR="006C27E6" w:rsidRPr="00BF32A8" w:rsidRDefault="006C27E6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BE44B0" w14:textId="77777777" w:rsidR="006C27E6" w:rsidRPr="00294B2A" w:rsidRDefault="006C27E6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2F7B61C8" w:rsidR="00FA4931" w:rsidRPr="006C27E6" w:rsidRDefault="006C27E6" w:rsidP="006C27E6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>access to extensive range of on-site and/or visiting specialties in health /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1D1D689E" w14:textId="3FCF624F" w:rsidR="00094E75" w:rsidRPr="006C27E6" w:rsidRDefault="006C27E6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>Level 3 – Anaesthetics*</w:t>
                </w:r>
              </w:p>
              <w:p w14:paraId="3E097B00" w14:textId="11FB41C6" w:rsidR="006C27E6" w:rsidRPr="00094E75" w:rsidRDefault="006C27E6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>Level 3 – Perioperative (relevant section/</w:t>
                </w:r>
                <w:proofErr w:type="gramStart"/>
                <w:r w:rsidRPr="006C27E6">
                  <w:rPr>
                    <w:sz w:val="19"/>
                    <w:szCs w:val="19"/>
                  </w:rPr>
                  <w:t>s)*</w:t>
                </w:r>
                <w:proofErr w:type="gramEnd"/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5905CB0" w14:textId="77777777" w:rsidR="00FE083C" w:rsidRPr="006C27E6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9D09B1" w:rsidRPr="006C27E6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6C27E6">
                  <w:rPr>
                    <w:sz w:val="19"/>
                    <w:szCs w:val="19"/>
                  </w:rPr>
                  <w:t xml:space="preserve"> </w:t>
                </w:r>
              </w:p>
              <w:p w14:paraId="17D9561B" w14:textId="44EBC838" w:rsidR="006C27E6" w:rsidRPr="006C27E6" w:rsidRDefault="007055F4" w:rsidP="006C27E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6C27E6" w:rsidRPr="006C27E6">
                  <w:rPr>
                    <w:sz w:val="19"/>
                    <w:szCs w:val="19"/>
                  </w:rPr>
                  <w:t>3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  <w:p w14:paraId="1717B7C7" w14:textId="318966FE" w:rsidR="004722FC" w:rsidRPr="006C27E6" w:rsidRDefault="006C27E6" w:rsidP="006C27E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Pr="006C27E6">
                  <w:rPr>
                    <w:sz w:val="19"/>
                    <w:szCs w:val="19"/>
                  </w:rPr>
                  <w:t>4</w:t>
                </w:r>
                <w:r w:rsidRPr="006C27E6">
                  <w:rPr>
                    <w:sz w:val="19"/>
                    <w:szCs w:val="19"/>
                  </w:rPr>
                  <w:t xml:space="preserve"> - Medication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bookmarkEnd w:id="0"/>
        <w:p w14:paraId="7A9181C5" w14:textId="53AE308B" w:rsidR="00094E75" w:rsidRPr="006C27E6" w:rsidRDefault="006C27E6" w:rsidP="006C27E6">
          <w:pPr>
            <w:spacing w:line="240" w:lineRule="auto"/>
            <w:rPr>
              <w:sz w:val="19"/>
              <w:szCs w:val="19"/>
            </w:rPr>
          </w:pPr>
          <w:r w:rsidRPr="006C27E6">
            <w:rPr>
              <w:sz w:val="19"/>
              <w:szCs w:val="19"/>
            </w:rPr>
            <w:t>*Required only in services where ECT performed</w:t>
          </w:r>
        </w:p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6C27E6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6C27E6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6C27E6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6C27E6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094328"/>
    <w:multiLevelType w:val="multilevel"/>
    <w:tmpl w:val="C2FE460C"/>
    <w:numStyleLink w:val="Bullets"/>
  </w:abstractNum>
  <w:abstractNum w:abstractNumId="17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2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9"/>
  </w:num>
  <w:num w:numId="5">
    <w:abstractNumId w:val="21"/>
  </w:num>
  <w:num w:numId="6">
    <w:abstractNumId w:val="16"/>
  </w:num>
  <w:num w:numId="7">
    <w:abstractNumId w:val="2"/>
  </w:num>
  <w:num w:numId="8">
    <w:abstractNumId w:val="25"/>
  </w:num>
  <w:num w:numId="9">
    <w:abstractNumId w:val="27"/>
  </w:num>
  <w:num w:numId="10">
    <w:abstractNumId w:val="24"/>
  </w:num>
  <w:num w:numId="11">
    <w:abstractNumId w:val="1"/>
  </w:num>
  <w:num w:numId="12">
    <w:abstractNumId w:val="12"/>
  </w:num>
  <w:num w:numId="13">
    <w:abstractNumId w:val="10"/>
  </w:num>
  <w:num w:numId="14">
    <w:abstractNumId w:val="23"/>
  </w:num>
  <w:num w:numId="15">
    <w:abstractNumId w:val="19"/>
  </w:num>
  <w:num w:numId="16">
    <w:abstractNumId w:val="19"/>
  </w:num>
  <w:num w:numId="17">
    <w:abstractNumId w:val="17"/>
  </w:num>
  <w:num w:numId="18">
    <w:abstractNumId w:val="8"/>
  </w:num>
  <w:num w:numId="19">
    <w:abstractNumId w:val="20"/>
  </w:num>
  <w:num w:numId="20">
    <w:abstractNumId w:val="31"/>
  </w:num>
  <w:num w:numId="21">
    <w:abstractNumId w:val="22"/>
  </w:num>
  <w:num w:numId="22">
    <w:abstractNumId w:val="5"/>
  </w:num>
  <w:num w:numId="23">
    <w:abstractNumId w:val="11"/>
  </w:num>
  <w:num w:numId="24">
    <w:abstractNumId w:val="18"/>
  </w:num>
  <w:num w:numId="25">
    <w:abstractNumId w:val="30"/>
  </w:num>
  <w:num w:numId="26">
    <w:abstractNumId w:val="26"/>
  </w:num>
  <w:num w:numId="27">
    <w:abstractNumId w:val="6"/>
  </w:num>
  <w:num w:numId="28">
    <w:abstractNumId w:val="28"/>
  </w:num>
  <w:num w:numId="29">
    <w:abstractNumId w:val="14"/>
  </w:num>
  <w:num w:numId="30">
    <w:abstractNumId w:val="29"/>
  </w:num>
  <w:num w:numId="31">
    <w:abstractNumId w:val="3"/>
  </w:num>
  <w:num w:numId="32">
    <w:abstractNumId w:val="4"/>
  </w:num>
  <w:num w:numId="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27E6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F8E010D9-D533-4782-8126-3A5DF45C9B7A}"/>
</file>

<file path=customXml/itemProps5.xml><?xml version="1.0" encoding="utf-8"?>
<ds:datastoreItem xmlns:ds="http://schemas.openxmlformats.org/officeDocument/2006/customXml" ds:itemID="{836118CE-4FDD-4B0D-887F-973C0B8A009A}"/>
</file>

<file path=customXml/itemProps6.xml><?xml version="1.0" encoding="utf-8"?>
<ds:datastoreItem xmlns:ds="http://schemas.openxmlformats.org/officeDocument/2006/customXml" ds:itemID="{96FBC227-A617-46F6-B3D9-E7F7E786E386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16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2022-02-14T04:44:00Z</dcterms:created>
  <dcterms:modified xsi:type="dcterms:W3CDTF">2022-02-14T05:06:00Z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