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094E75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094E75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094E75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094E75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1A4668C9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ED28FE">
                  <w:rPr>
                    <w:b/>
                    <w:bCs/>
                    <w:sz w:val="22"/>
                    <w:szCs w:val="22"/>
                  </w:rPr>
                  <w:t>Non-Acute Inpatient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21677A6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A3487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00883181" w:rsidR="00294B2A" w:rsidRPr="0033297F" w:rsidRDefault="00ED1ACA" w:rsidP="009D09B1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t>capable of providing medium to long term inpatient mental health care to low and moderate risk/complexity voluntary adult mental health consumers 24 hours a day.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6E2596AF" w:rsidR="00294B2A" w:rsidRPr="0033297F" w:rsidRDefault="00ED1ACA" w:rsidP="00ED1ACA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t xml:space="preserve">may manage involuntary inpatient for short periods </w:t>
                </w:r>
                <w:proofErr w:type="gramStart"/>
                <w:r w:rsidRPr="0033297F">
                  <w:rPr>
                    <w:rFonts w:eastAsia="ArialMT" w:cs="Arial"/>
                    <w:sz w:val="19"/>
                    <w:szCs w:val="19"/>
                  </w:rPr>
                  <w:t>where</w:t>
                </w:r>
                <w:proofErr w:type="gramEnd"/>
                <w:r w:rsidRPr="0033297F">
                  <w:rPr>
                    <w:rFonts w:eastAsia="ArialMT" w:cs="Arial"/>
                    <w:sz w:val="19"/>
                    <w:szCs w:val="19"/>
                  </w:rPr>
                  <w:t xml:space="preserve"> authorised under </w:t>
                </w:r>
                <w:r w:rsidRPr="0033297F">
                  <w:rPr>
                    <w:rFonts w:eastAsia="ArialMT"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33297F">
                  <w:rPr>
                    <w:rFonts w:eastAsia="ArialMT"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36CBA707" w:rsidR="00294B2A" w:rsidRPr="0033297F" w:rsidRDefault="00ED1ACA" w:rsidP="00ED1ACA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t>target population includes those within service-identified age range who either require graduated entry back into community post-hospitalisation, or require extended and intensive clinical interventions, but do not need or would not benefit from a mental health acute inpatient admission.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244F67C4" w:rsidR="00FA4931" w:rsidRPr="0033297F" w:rsidRDefault="00ED1ACA" w:rsidP="009D09B1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t>delivered predominantly by mental health professionals who provide supervised and structured living environment, such as that of a Community Care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D1ACA" w:rsidRPr="00371A1D" w14:paraId="6D08C05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43FB97" w14:textId="5072585D" w:rsidR="00ED1ACA" w:rsidRPr="0033297F" w:rsidRDefault="00ED1ACA" w:rsidP="00ED1ACA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lastRenderedPageBreak/>
                  <w:t>based in the community or may be collocated with a hospital-based medical /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17BB01" w14:textId="77777777" w:rsidR="00ED1ACA" w:rsidRPr="00BF32A8" w:rsidRDefault="00ED1AC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6DE577" w14:textId="77777777" w:rsidR="00ED1ACA" w:rsidRPr="00F35279" w:rsidRDefault="00ED1AC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D1ACA" w:rsidRPr="00371A1D" w14:paraId="6C7D083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C8FAEB" w14:textId="1AEB0193" w:rsidR="00ED1ACA" w:rsidRPr="0033297F" w:rsidRDefault="00ED1ACA" w:rsidP="00ED1ACA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t>provides daily clinical care and rehabilitation to consumers on an extended basis before they move to more independent living arrangements.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4ECD55" w14:textId="77777777" w:rsidR="00ED1ACA" w:rsidRPr="00BF32A8" w:rsidRDefault="00ED1AC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28060D" w14:textId="77777777" w:rsidR="00ED1ACA" w:rsidRPr="00F35279" w:rsidRDefault="00ED1AC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D1ACA" w:rsidRPr="00371A1D" w14:paraId="3D18A58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06086" w14:textId="5557007C" w:rsidR="00ED1ACA" w:rsidRPr="0033297F" w:rsidRDefault="00ED1ACA" w:rsidP="00ED1ACA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3297F">
                  <w:rPr>
                    <w:rFonts w:eastAsia="ArialMT" w:cs="Arial"/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33297F">
                  <w:rPr>
                    <w:rFonts w:eastAsia="ArialMT" w:cs="Arial"/>
                    <w:sz w:val="19"/>
                    <w:szCs w:val="19"/>
                  </w:rPr>
                  <w:t>includes:</w:t>
                </w:r>
                <w:proofErr w:type="gramEnd"/>
                <w:r w:rsidRPr="0033297F">
                  <w:rPr>
                    <w:rFonts w:eastAsia="ArialMT" w:cs="Arial"/>
                    <w:sz w:val="19"/>
                    <w:szCs w:val="19"/>
                  </w:rPr>
                  <w:t xml:space="preserve"> multidisciplinary assessment and targeted interventions and rehabilitation by mental health professionals; consumers and carer education and information; documented weekly case review; group programs; primary and some secondary prevention programs; consultation-liaison with lower and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73BFFB" w14:textId="77777777" w:rsidR="00ED1ACA" w:rsidRPr="00BF32A8" w:rsidRDefault="00ED1AC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98EF14" w14:textId="77777777" w:rsidR="00ED1ACA" w:rsidRPr="00F35279" w:rsidRDefault="00ED1AC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68CEA217" w:rsidR="00294B2A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identification, ongoing assessment, monitoring, </w:t>
                </w:r>
                <w:proofErr w:type="gramStart"/>
                <w:r w:rsidRPr="00094E75">
                  <w:rPr>
                    <w:rFonts w:eastAsia="ArialMT" w:cs="Arial"/>
                    <w:sz w:val="19"/>
                    <w:szCs w:val="19"/>
                  </w:rPr>
                  <w:t>interventions</w:t>
                </w:r>
                <w:proofErr w:type="gramEnd"/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 and rehabilitation of mental health problems ranging in risk and complexity (that may be associated with comorbidities and/or indicators of treatment resistance).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780EB8F5" w:rsidR="00294B2A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integrated approach to identification, </w:t>
                </w:r>
                <w:proofErr w:type="gramStart"/>
                <w:r w:rsidRPr="00094E75">
                  <w:rPr>
                    <w:rFonts w:eastAsia="ArialMT" w:cs="Arial"/>
                    <w:sz w:val="19"/>
                    <w:szCs w:val="19"/>
                  </w:rPr>
                  <w:t>assessment</w:t>
                </w:r>
                <w:proofErr w:type="gramEnd"/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 and intervention of any co- occurring substance-use disorders.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16A67EB4" w:rsidR="00294B2A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targeted clinical programs for individuals / groups / families / carers (</w:t>
                </w:r>
                <w:proofErr w:type="gramStart"/>
                <w:r w:rsidRPr="00094E75">
                  <w:rPr>
                    <w:rFonts w:eastAsia="ArialMT" w:cs="Arial"/>
                    <w:sz w:val="19"/>
                    <w:szCs w:val="19"/>
                  </w:rPr>
                  <w:t>e.g.</w:t>
                </w:r>
                <w:proofErr w:type="gramEnd"/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 group therapy for families/carers of consumers with a psychotic illness).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6D4D3056" w:rsidR="00294B2A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medication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5F011CE7" w:rsidR="007055F4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forward referrals for assessment, diagnosis and intervention as required.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B00AA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920839" w14:textId="53062101" w:rsidR="007055F4" w:rsidRPr="00094E75" w:rsidRDefault="00094E75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523C5D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E2847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24820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66E8A" w14:textId="0774CCC4" w:rsidR="007055F4" w:rsidRPr="00094E75" w:rsidRDefault="00094E75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extensive range of primary (</w:t>
                </w:r>
                <w:proofErr w:type="gramStart"/>
                <w:r w:rsidRPr="00094E75">
                  <w:rPr>
                    <w:rFonts w:eastAsia="ArialMT" w:cs="Arial"/>
                    <w:sz w:val="19"/>
                    <w:szCs w:val="19"/>
                  </w:rPr>
                  <w:t>e.g.</w:t>
                </w:r>
                <w:proofErr w:type="gramEnd"/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 parenting support) and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1B694B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A32ED3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2BFD0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51115E" w14:textId="4C9E33D7" w:rsidR="009D09B1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lastRenderedPageBreak/>
                  <w:t xml:space="preserve">psychoeducation for consumer and family/carers (including information about available mental health services, mental health problems and illnesses, indicated treatment options and support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143051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8E8638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4AB214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A748DB" w14:textId="4D859EC1" w:rsidR="009D09B1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mental health assessments, interventions, </w:t>
                </w:r>
                <w:proofErr w:type="gramStart"/>
                <w:r w:rsidRPr="00094E75">
                  <w:rPr>
                    <w:rFonts w:eastAsia="ArialMT" w:cs="Arial"/>
                    <w:sz w:val="19"/>
                    <w:szCs w:val="19"/>
                  </w:rPr>
                  <w:t>rehabilitation</w:t>
                </w:r>
                <w:proofErr w:type="gramEnd"/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 and monitoring conducted by multidisciplinary team of mental health professionals.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2D173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4A0516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1AB59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D4E766" w14:textId="7A8578E3" w:rsidR="009D09B1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additional mental health interventions may be directly provided by mental health clinicians using telehealth facilities, visiting and/or community-based workforce.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BDEF3F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030C2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E75" w:rsidRPr="00371A1D" w14:paraId="3AA2CD2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4F60BB" w14:textId="4BA01EAB" w:rsidR="00094E75" w:rsidRPr="00094E75" w:rsidRDefault="00094E75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service provision occurs alongside ongoing consultation-liaison with referring service /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3EA10D" w14:textId="77777777" w:rsidR="00094E75" w:rsidRPr="00BF32A8" w:rsidRDefault="00094E75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B555A1" w14:textId="77777777" w:rsidR="00094E75" w:rsidRPr="00294B2A" w:rsidRDefault="00094E75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7C6FBB7D" w:rsidR="009E7E12" w:rsidRPr="00094E75" w:rsidRDefault="00094E75" w:rsidP="00094E75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admitted by / under registered medical specialist with credentials in psychiatry.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D09B1" w:rsidRPr="00371A1D" w14:paraId="63E2B04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12301" w14:textId="4F264E9E" w:rsidR="009D09B1" w:rsidRPr="00094E75" w:rsidRDefault="00094E75" w:rsidP="007055F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access—during business hours—to registered medical specialist with credentials in psychiatry for assessment, treatment, case management and case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B8B361" w14:textId="77777777" w:rsidR="009D09B1" w:rsidRPr="00BF32A8" w:rsidRDefault="009D09B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77777777" w:rsidR="009D09B1" w:rsidRPr="00BF32A8" w:rsidRDefault="009D09B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09FC7BE" w:rsidR="00887948" w:rsidRPr="00094E75" w:rsidRDefault="00094E75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suitably qualified and experienced registered nurse (however titled) in charge of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9D09B1" w:rsidRPr="00371A1D" w14:paraId="74D476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0FEFC" w14:textId="1263BDC7" w:rsidR="009D09B1" w:rsidRPr="00094E75" w:rsidRDefault="00094E75" w:rsidP="009D09B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registered nurse in charge of each shift has mental health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2FD2A" w14:textId="77777777" w:rsidR="009D09B1" w:rsidRPr="00BF32A8" w:rsidRDefault="009D09B1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96F225" w14:textId="77777777" w:rsidR="009D09B1" w:rsidRPr="00BF32A8" w:rsidRDefault="009D09B1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94E75" w:rsidRPr="00371A1D" w14:paraId="46198D8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F795F8" w14:textId="4BD9399E" w:rsidR="00094E75" w:rsidRPr="00094E75" w:rsidRDefault="00094E75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two or more registered nurses per shift qualified and/or experienced in mental health.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411319" w14:textId="77777777" w:rsidR="00094E75" w:rsidRPr="00BF32A8" w:rsidRDefault="00094E75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869548" w14:textId="77777777" w:rsidR="00094E75" w:rsidRPr="00BF32A8" w:rsidRDefault="00094E75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94E75" w:rsidRPr="00371A1D" w14:paraId="0027781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581C02" w14:textId="75619809" w:rsidR="00094E75" w:rsidRPr="00094E75" w:rsidRDefault="00094E75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if inpatient unit occupancy is low, only one registered nurse per shift qualified and/or experienced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377077" w14:textId="77777777" w:rsidR="00094E75" w:rsidRPr="00BF32A8" w:rsidRDefault="00094E75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E242C0" w14:textId="77777777" w:rsidR="00094E75" w:rsidRPr="00BF32A8" w:rsidRDefault="00094E75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0737D9C3" w:rsidR="00154AB4" w:rsidRPr="00094E75" w:rsidRDefault="00094E75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access—during business hours—to community- or hospital-based allied health professionals </w:t>
                </w:r>
                <w:proofErr w:type="gramStart"/>
                <w:r w:rsidRPr="00094E75">
                  <w:rPr>
                    <w:rFonts w:eastAsia="ArialMT" w:cs="Arial"/>
                    <w:sz w:val="19"/>
                    <w:szCs w:val="19"/>
                  </w:rPr>
                  <w:t>e.g.</w:t>
                </w:r>
                <w:proofErr w:type="gramEnd"/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 psychology, social work, </w:t>
                </w:r>
                <w:r w:rsidRPr="00094E75">
                  <w:rPr>
                    <w:rFonts w:eastAsia="ArialMT" w:cs="Arial"/>
                    <w:sz w:val="19"/>
                    <w:szCs w:val="19"/>
                  </w:rPr>
                  <w:lastRenderedPageBreak/>
                  <w:t>occupational therapy, speech pathology and dietetic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2D5E116F" w:rsidR="00FA4931" w:rsidRPr="00094E75" w:rsidRDefault="00094E75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 xml:space="preserve">access to range of visiting or local health / mental health specialties.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7B503EE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9F0E98" w14:textId="4523CA9F" w:rsidR="009D09B1" w:rsidRPr="00094E75" w:rsidRDefault="00094E75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F884E" w14:textId="77777777" w:rsidR="009D09B1" w:rsidRPr="00BF32A8" w:rsidRDefault="009D09B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1CDCD1" w14:textId="77777777" w:rsidR="009D09B1" w:rsidRPr="00294B2A" w:rsidRDefault="009D09B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E75" w:rsidRPr="00371A1D" w14:paraId="3099BB0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A651A2" w14:textId="18B3BCF3" w:rsidR="00094E75" w:rsidRPr="00094E75" w:rsidRDefault="00094E75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Fonts w:cs="Arial"/>
                    <w:szCs w:val="19"/>
                  </w:rPr>
                </w:pPr>
                <w:r w:rsidRPr="00094E75">
                  <w:rPr>
                    <w:rFonts w:eastAsia="ArialMT" w:cs="Arial"/>
                    <w:szCs w:val="19"/>
                  </w:rPr>
                  <w:t>Bachelor of Nursing students (second or third year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968766" w14:textId="77777777" w:rsidR="00094E75" w:rsidRPr="00BF32A8" w:rsidRDefault="00094E75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D51BD6" w14:textId="77777777" w:rsidR="00094E75" w:rsidRPr="00294B2A" w:rsidRDefault="00094E75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2E37A12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F12EBC" w14:textId="5F41ECAC" w:rsidR="007F6994" w:rsidRPr="00094E75" w:rsidRDefault="007055F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94E75">
                  <w:rPr>
                    <w:rFonts w:eastAsia="ArialMT" w:cs="Arial"/>
                    <w:sz w:val="19"/>
                    <w:szCs w:val="19"/>
                  </w:rPr>
                  <w:t>a</w:t>
                </w:r>
                <w:r w:rsidR="0036481B" w:rsidRPr="00094E75">
                  <w:rPr>
                    <w:rFonts w:eastAsia="ArialMT" w:cs="Arial"/>
                    <w:sz w:val="19"/>
                    <w:szCs w:val="19"/>
                  </w:rPr>
                  <w:t>ccess to IPRA (public sector only).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9AC9FF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442477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2F78E25" w14:textId="1D862C1B" w:rsidR="00FA4931" w:rsidRPr="00094E75" w:rsidRDefault="00094E75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3 – Anaesthetics* </w:t>
                </w:r>
              </w:p>
              <w:p w14:paraId="321B874C" w14:textId="6B2344E9" w:rsidR="00094E75" w:rsidRPr="00094E75" w:rsidRDefault="00094E75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</w:t>
                </w:r>
                <w:r w:rsidRPr="00094E75">
                  <w:rPr>
                    <w:sz w:val="19"/>
                    <w:szCs w:val="19"/>
                  </w:rPr>
                  <w:t>3</w:t>
                </w:r>
                <w:r w:rsidRPr="00094E75">
                  <w:rPr>
                    <w:sz w:val="19"/>
                    <w:szCs w:val="19"/>
                  </w:rPr>
                  <w:t xml:space="preserve"> - Medication </w:t>
                </w:r>
              </w:p>
              <w:p w14:paraId="3E097B00" w14:textId="29AC57E9" w:rsidR="00094E75" w:rsidRPr="00094E75" w:rsidRDefault="00094E75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>Level 3 – Perioperative (relevant section/</w:t>
                </w:r>
                <w:proofErr w:type="gramStart"/>
                <w:r w:rsidRPr="00094E75">
                  <w:rPr>
                    <w:sz w:val="19"/>
                    <w:szCs w:val="19"/>
                  </w:rPr>
                  <w:t>s)*</w:t>
                </w:r>
                <w:proofErr w:type="gramEnd"/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3985E969" w:rsidR="00154AB4" w:rsidRPr="00094E75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</w:t>
                </w:r>
                <w:r w:rsidR="009D09B1" w:rsidRPr="00094E75">
                  <w:rPr>
                    <w:sz w:val="19"/>
                    <w:szCs w:val="19"/>
                  </w:rPr>
                  <w:t>2</w:t>
                </w:r>
                <w:r w:rsidRPr="00094E75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1717B7C7" w14:textId="1FEB4417" w:rsidR="004722FC" w:rsidRPr="007055F4" w:rsidRDefault="007055F4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</w:t>
                </w:r>
                <w:r w:rsidRPr="00094E75">
                  <w:rPr>
                    <w:sz w:val="19"/>
                    <w:szCs w:val="19"/>
                  </w:rPr>
                  <w:t>2</w:t>
                </w:r>
                <w:r w:rsidRPr="00094E75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77777777" w:rsidR="00094E75" w:rsidRDefault="00094E75"/>
        <w:bookmarkEnd w:id="0" w:displacedByCustomXml="next"/>
      </w:sdtContent>
    </w:sdt>
    <w:p w14:paraId="59B9DC26" w14:textId="1610CC9C" w:rsidR="0084460D" w:rsidRPr="00094E75" w:rsidRDefault="00094E75" w:rsidP="00094E75">
      <w:pPr>
        <w:pStyle w:val="ListBullet"/>
        <w:numPr>
          <w:ilvl w:val="0"/>
          <w:numId w:val="0"/>
        </w:numPr>
        <w:ind w:left="360" w:hanging="360"/>
        <w:rPr>
          <w:sz w:val="19"/>
          <w:szCs w:val="19"/>
        </w:rPr>
      </w:pPr>
      <w:r w:rsidRPr="00094E75">
        <w:rPr>
          <w:sz w:val="19"/>
          <w:szCs w:val="19"/>
        </w:rPr>
        <w:t>*</w:t>
      </w:r>
      <w:r w:rsidRPr="00094E75">
        <w:rPr>
          <w:sz w:val="19"/>
          <w:szCs w:val="19"/>
        </w:rPr>
        <w:t>required only if ECT performed</w:t>
      </w: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094E75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094E75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094E75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094E75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094328"/>
    <w:multiLevelType w:val="multilevel"/>
    <w:tmpl w:val="C2FE460C"/>
    <w:numStyleLink w:val="Bullets"/>
  </w:abstractNum>
  <w:abstractNum w:abstractNumId="13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8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17"/>
  </w:num>
  <w:num w:numId="6">
    <w:abstractNumId w:val="12"/>
  </w:num>
  <w:num w:numId="7">
    <w:abstractNumId w:val="2"/>
  </w:num>
  <w:num w:numId="8">
    <w:abstractNumId w:val="21"/>
  </w:num>
  <w:num w:numId="9">
    <w:abstractNumId w:val="23"/>
  </w:num>
  <w:num w:numId="10">
    <w:abstractNumId w:val="20"/>
  </w:num>
  <w:num w:numId="11">
    <w:abstractNumId w:val="1"/>
  </w:num>
  <w:num w:numId="12">
    <w:abstractNumId w:val="10"/>
  </w:num>
  <w:num w:numId="13">
    <w:abstractNumId w:val="8"/>
  </w:num>
  <w:num w:numId="14">
    <w:abstractNumId w:val="19"/>
  </w:num>
  <w:num w:numId="15">
    <w:abstractNumId w:val="15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16"/>
  </w:num>
  <w:num w:numId="20">
    <w:abstractNumId w:val="25"/>
  </w:num>
  <w:num w:numId="21">
    <w:abstractNumId w:val="18"/>
  </w:num>
  <w:num w:numId="22">
    <w:abstractNumId w:val="3"/>
  </w:num>
  <w:num w:numId="23">
    <w:abstractNumId w:val="9"/>
  </w:num>
  <w:num w:numId="24">
    <w:abstractNumId w:val="14"/>
  </w:num>
  <w:num w:numId="25">
    <w:abstractNumId w:val="24"/>
  </w:num>
  <w:num w:numId="26">
    <w:abstractNumId w:val="22"/>
  </w:num>
  <w:num w:numId="2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85ADB-24B2-44E7-B799-A7EA62DA79FE}"/>
</file>

<file path=customXml/itemProps5.xml><?xml version="1.0" encoding="utf-8"?>
<ds:datastoreItem xmlns:ds="http://schemas.openxmlformats.org/officeDocument/2006/customXml" ds:itemID="{E2B224E9-76E6-4071-99D6-743335DC845E}"/>
</file>

<file path=customXml/itemProps6.xml><?xml version="1.0" encoding="utf-8"?>
<ds:datastoreItem xmlns:ds="http://schemas.openxmlformats.org/officeDocument/2006/customXml" ds:itemID="{A921C9C4-3E3A-43F8-A0E6-29BEB3B3E0F8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9</TotalTime>
  <Pages>4</Pages>
  <Words>669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6</cp:revision>
  <dcterms:created xsi:type="dcterms:W3CDTF">2022-02-14T03:07:00Z</dcterms:created>
  <dcterms:modified xsi:type="dcterms:W3CDTF">2022-02-14T03:18:00Z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