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818" w:tblpY="1196"/>
        <w:tblOverlap w:val="never"/>
        <w:tblW w:w="18428" w:type="dxa"/>
        <w:tblLayout w:type="fixed"/>
        <w:tblLook w:val="01E0" w:firstRow="1" w:lastRow="1" w:firstColumn="1" w:lastColumn="1" w:noHBand="0" w:noVBand="0"/>
      </w:tblPr>
      <w:tblGrid>
        <w:gridCol w:w="10490"/>
        <w:gridCol w:w="7938"/>
      </w:tblGrid>
      <w:tr w:rsidR="00270A51" w:rsidRPr="00B5118E" w14:paraId="37BFAF2D" w14:textId="77777777" w:rsidTr="003B1E2B">
        <w:trPr>
          <w:cantSplit/>
          <w:trHeight w:val="1079"/>
          <w:tblHeader/>
        </w:trPr>
        <w:tc>
          <w:tcPr>
            <w:tcW w:w="10490" w:type="dxa"/>
            <w:shd w:val="clear" w:color="auto" w:fill="auto"/>
            <w:vAlign w:val="bottom"/>
          </w:tcPr>
          <w:p w14:paraId="561F54BD" w14:textId="33508CB6" w:rsidR="00C47B73" w:rsidRDefault="00BC4722" w:rsidP="00B5118E">
            <w:pPr>
              <w:pStyle w:val="Title"/>
              <w:rPr>
                <w:rStyle w:val="DocTitle"/>
                <w:sz w:val="32"/>
                <w:szCs w:val="32"/>
              </w:rPr>
            </w:pPr>
            <w:r>
              <w:rPr>
                <w:rStyle w:val="DocTitle"/>
                <w:sz w:val="32"/>
                <w:szCs w:val="32"/>
              </w:rPr>
              <w:t xml:space="preserve">Proposed </w:t>
            </w:r>
            <w:r w:rsidR="00C47B73">
              <w:rPr>
                <w:rStyle w:val="DocTitle"/>
                <w:sz w:val="32"/>
                <w:szCs w:val="32"/>
              </w:rPr>
              <w:t xml:space="preserve">Permanent </w:t>
            </w:r>
            <w:r w:rsidR="000C4539">
              <w:rPr>
                <w:rStyle w:val="DocTitle"/>
                <w:sz w:val="32"/>
                <w:szCs w:val="32"/>
              </w:rPr>
              <w:t xml:space="preserve">CSCF </w:t>
            </w:r>
            <w:r w:rsidR="00D31230">
              <w:rPr>
                <w:rStyle w:val="DocTitle"/>
                <w:sz w:val="32"/>
                <w:szCs w:val="32"/>
              </w:rPr>
              <w:t>C</w:t>
            </w:r>
            <w:r w:rsidR="00C47B73">
              <w:rPr>
                <w:rStyle w:val="DocTitle"/>
                <w:sz w:val="32"/>
                <w:szCs w:val="32"/>
              </w:rPr>
              <w:t xml:space="preserve">hange </w:t>
            </w:r>
            <w:r w:rsidR="00CD0FDD">
              <w:rPr>
                <w:rStyle w:val="DocTitle"/>
                <w:sz w:val="32"/>
                <w:szCs w:val="32"/>
              </w:rPr>
              <w:t xml:space="preserve">Notification </w:t>
            </w:r>
            <w:r w:rsidR="00D31230">
              <w:rPr>
                <w:rStyle w:val="DocTitle"/>
                <w:sz w:val="32"/>
                <w:szCs w:val="32"/>
              </w:rPr>
              <w:t>F</w:t>
            </w:r>
            <w:r w:rsidR="00C47B73">
              <w:rPr>
                <w:rStyle w:val="DocTitle"/>
                <w:sz w:val="32"/>
                <w:szCs w:val="32"/>
              </w:rPr>
              <w:t>orm</w:t>
            </w:r>
            <w:r w:rsidR="00050F5D">
              <w:rPr>
                <w:rStyle w:val="DocTitle"/>
                <w:sz w:val="32"/>
                <w:szCs w:val="32"/>
              </w:rPr>
              <w:t xml:space="preserve"> (facilities)</w:t>
            </w:r>
          </w:p>
          <w:p w14:paraId="67A2CEE3" w14:textId="37BDC5CF" w:rsidR="00270A51" w:rsidRPr="00064CE0" w:rsidRDefault="00270A51" w:rsidP="00B5118E">
            <w:pPr>
              <w:pStyle w:val="Title"/>
              <w:rPr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6BE7D412" w14:textId="77777777" w:rsidR="00270A51" w:rsidRPr="00B5118E" w:rsidRDefault="00270A51" w:rsidP="00270A51">
            <w:pPr>
              <w:pStyle w:val="Subtitle"/>
              <w:jc w:val="right"/>
              <w:rPr>
                <w:sz w:val="32"/>
                <w:szCs w:val="32"/>
                <w:highlight w:val="magenta"/>
              </w:rPr>
            </w:pPr>
          </w:p>
        </w:tc>
      </w:tr>
    </w:tbl>
    <w:p w14:paraId="4FB015E8" w14:textId="77777777" w:rsidR="00297280" w:rsidRPr="00B5118E" w:rsidRDefault="00297280" w:rsidP="00B63F01">
      <w:pPr>
        <w:rPr>
          <w:sz w:val="32"/>
          <w:szCs w:val="32"/>
        </w:rPr>
      </w:pPr>
      <w:bookmarkStart w:id="0" w:name="_Hlk15022323"/>
    </w:p>
    <w:bookmarkEnd w:id="0"/>
    <w:p w14:paraId="664B5B3A" w14:textId="20E3F5DD" w:rsidR="00685051" w:rsidRDefault="00DE1534" w:rsidP="00476A92">
      <w:pPr>
        <w:pStyle w:val="BodyText"/>
        <w:rPr>
          <w:rFonts w:cs="Arial"/>
          <w:i/>
          <w:szCs w:val="22"/>
        </w:rPr>
      </w:pPr>
      <w:r>
        <w:rPr>
          <w:rStyle w:val="Hyperlink"/>
          <w:rFonts w:cs="Arial"/>
          <w:color w:val="auto"/>
          <w:szCs w:val="22"/>
          <w:u w:val="none"/>
        </w:rPr>
        <w:t xml:space="preserve">This form is for use where the proposed </w:t>
      </w:r>
      <w:bookmarkStart w:id="1" w:name="_Hlk98514772"/>
      <w:r>
        <w:rPr>
          <w:rStyle w:val="Hyperlink"/>
          <w:rFonts w:cs="Arial"/>
          <w:color w:val="auto"/>
          <w:szCs w:val="22"/>
          <w:u w:val="none"/>
        </w:rPr>
        <w:t xml:space="preserve">change to a clinical services capability framework (CSCF) service level/s is </w:t>
      </w:r>
      <w:r w:rsidRPr="00544AB2">
        <w:rPr>
          <w:rStyle w:val="Hyperlink"/>
          <w:rFonts w:cs="Arial"/>
          <w:b/>
          <w:bCs/>
          <w:color w:val="auto"/>
          <w:szCs w:val="22"/>
          <w:u w:val="none"/>
        </w:rPr>
        <w:t>permanent.</w:t>
      </w:r>
      <w:r>
        <w:rPr>
          <w:rStyle w:val="Hyperlink"/>
          <w:rFonts w:cs="Arial"/>
          <w:color w:val="auto"/>
          <w:szCs w:val="22"/>
          <w:u w:val="none"/>
        </w:rPr>
        <w:t xml:space="preserve"> </w:t>
      </w:r>
      <w:bookmarkEnd w:id="1"/>
      <w:r w:rsidR="00B5118E" w:rsidRPr="00CE7CF0">
        <w:rPr>
          <w:rFonts w:cs="Arial"/>
          <w:szCs w:val="22"/>
        </w:rPr>
        <w:t xml:space="preserve">To complete this </w:t>
      </w:r>
      <w:r w:rsidR="00B0703C">
        <w:rPr>
          <w:rFonts w:cs="Arial"/>
          <w:szCs w:val="22"/>
        </w:rPr>
        <w:t>f</w:t>
      </w:r>
      <w:r w:rsidR="00B0703C" w:rsidRPr="00CE7CF0">
        <w:rPr>
          <w:rFonts w:cs="Arial"/>
          <w:szCs w:val="22"/>
        </w:rPr>
        <w:t>orm</w:t>
      </w:r>
      <w:r w:rsidR="00B5118E" w:rsidRPr="00CE7CF0">
        <w:rPr>
          <w:rFonts w:cs="Arial"/>
          <w:szCs w:val="22"/>
        </w:rPr>
        <w:t xml:space="preserve">, please refer to the </w:t>
      </w:r>
      <w:r w:rsidR="00C47B73">
        <w:rPr>
          <w:rFonts w:cs="Arial"/>
          <w:iCs/>
          <w:szCs w:val="22"/>
        </w:rPr>
        <w:t>p</w:t>
      </w:r>
      <w:r w:rsidR="00B5118E" w:rsidRPr="00A506D6">
        <w:rPr>
          <w:rFonts w:cs="Arial"/>
          <w:iCs/>
          <w:szCs w:val="22"/>
        </w:rPr>
        <w:t xml:space="preserve">ublic </w:t>
      </w:r>
      <w:r w:rsidR="00E7269C">
        <w:rPr>
          <w:rFonts w:cs="Arial"/>
          <w:iCs/>
          <w:szCs w:val="22"/>
        </w:rPr>
        <w:t>h</w:t>
      </w:r>
      <w:r w:rsidR="00E7269C" w:rsidRPr="00A506D6">
        <w:rPr>
          <w:rFonts w:cs="Arial"/>
          <w:iCs/>
          <w:szCs w:val="22"/>
        </w:rPr>
        <w:t xml:space="preserve">ospitals </w:t>
      </w:r>
      <w:r w:rsidR="00B8773B">
        <w:rPr>
          <w:rFonts w:cs="Arial"/>
          <w:iCs/>
          <w:szCs w:val="22"/>
        </w:rPr>
        <w:t xml:space="preserve">CSCF </w:t>
      </w:r>
      <w:hyperlink r:id="rId8" w:history="1">
        <w:r w:rsidR="00014D7F" w:rsidRPr="00014D7F">
          <w:rPr>
            <w:rStyle w:val="Hyperlink"/>
            <w:rFonts w:cs="Arial"/>
            <w:iCs/>
            <w:szCs w:val="22"/>
          </w:rPr>
          <w:t>Notification Process</w:t>
        </w:r>
      </w:hyperlink>
      <w:r w:rsidR="00014D7F">
        <w:rPr>
          <w:rFonts w:cs="Arial"/>
          <w:iCs/>
          <w:szCs w:val="22"/>
        </w:rPr>
        <w:t xml:space="preserve">. </w:t>
      </w:r>
    </w:p>
    <w:p w14:paraId="6BDE61D1" w14:textId="103983A3" w:rsidR="00980F85" w:rsidRDefault="00476A92" w:rsidP="000215DB">
      <w:pPr>
        <w:pStyle w:val="BodyText"/>
        <w:rPr>
          <w:rStyle w:val="Hyperlink"/>
          <w:color w:val="auto"/>
          <w:u w:val="none"/>
        </w:rPr>
      </w:pPr>
      <w:bookmarkStart w:id="2" w:name="_Hlk63851338"/>
      <w:bookmarkStart w:id="3" w:name="_Hlk63408962"/>
      <w:r>
        <w:rPr>
          <w:rStyle w:val="Hyperlink"/>
          <w:color w:val="auto"/>
          <w:u w:val="none"/>
        </w:rPr>
        <w:t>I</w:t>
      </w:r>
      <w:r w:rsidR="00BC4722" w:rsidRPr="009E1C4B">
        <w:rPr>
          <w:rStyle w:val="Hyperlink"/>
          <w:color w:val="auto"/>
          <w:u w:val="none"/>
        </w:rPr>
        <w:t xml:space="preserve">t is recommended that where significant changes to CSCF levels are </w:t>
      </w:r>
      <w:r w:rsidR="000C4539">
        <w:rPr>
          <w:rStyle w:val="Hyperlink"/>
          <w:color w:val="auto"/>
          <w:u w:val="none"/>
        </w:rPr>
        <w:t>proposed</w:t>
      </w:r>
      <w:r w:rsidR="00BC4722" w:rsidRPr="009E1C4B">
        <w:rPr>
          <w:rStyle w:val="Hyperlink"/>
          <w:color w:val="auto"/>
          <w:u w:val="none"/>
        </w:rPr>
        <w:t>, the H</w:t>
      </w:r>
      <w:r w:rsidR="0038276C">
        <w:rPr>
          <w:rStyle w:val="Hyperlink"/>
          <w:color w:val="auto"/>
          <w:u w:val="none"/>
        </w:rPr>
        <w:t>ospital and Health Service (H</w:t>
      </w:r>
      <w:r w:rsidR="00BC4722" w:rsidRPr="009E1C4B">
        <w:rPr>
          <w:rStyle w:val="Hyperlink"/>
          <w:color w:val="auto"/>
          <w:u w:val="none"/>
        </w:rPr>
        <w:t>HS</w:t>
      </w:r>
      <w:r w:rsidR="0038276C">
        <w:rPr>
          <w:rStyle w:val="Hyperlink"/>
          <w:color w:val="auto"/>
          <w:u w:val="none"/>
        </w:rPr>
        <w:t>)</w:t>
      </w:r>
      <w:r w:rsidR="00BC4722" w:rsidRPr="009E1C4B">
        <w:rPr>
          <w:rStyle w:val="Hyperlink"/>
          <w:color w:val="auto"/>
          <w:u w:val="none"/>
        </w:rPr>
        <w:t xml:space="preserve"> reviews and implements the </w:t>
      </w:r>
      <w:r w:rsidR="00BC4722">
        <w:rPr>
          <w:rStyle w:val="Hyperlink"/>
          <w:color w:val="auto"/>
          <w:u w:val="none"/>
        </w:rPr>
        <w:t xml:space="preserve">relevant </w:t>
      </w:r>
      <w:r w:rsidR="00BC4722" w:rsidRPr="009E1C4B">
        <w:rPr>
          <w:rStyle w:val="Hyperlink"/>
          <w:color w:val="auto"/>
          <w:u w:val="none"/>
        </w:rPr>
        <w:t xml:space="preserve">steps in the </w:t>
      </w:r>
      <w:hyperlink r:id="rId9" w:history="1">
        <w:r w:rsidR="00D768A4" w:rsidRPr="00EE3E57">
          <w:rPr>
            <w:rStyle w:val="Hyperlink"/>
            <w:i/>
            <w:iCs/>
          </w:rPr>
          <w:t>Guide to engagement and consultation on clinical service review</w:t>
        </w:r>
      </w:hyperlink>
      <w:r w:rsidR="00D768A4" w:rsidRPr="00F56851">
        <w:rPr>
          <w:rStyle w:val="Hyperlink"/>
          <w:color w:val="auto"/>
          <w:u w:val="none"/>
        </w:rPr>
        <w:t xml:space="preserve"> </w:t>
      </w:r>
      <w:r w:rsidR="00BC4722" w:rsidRPr="00F56851">
        <w:rPr>
          <w:rStyle w:val="Hyperlink"/>
          <w:color w:val="auto"/>
          <w:u w:val="none"/>
        </w:rPr>
        <w:t xml:space="preserve">or the </w:t>
      </w:r>
      <w:hyperlink r:id="rId10" w:history="1">
        <w:r w:rsidR="00BC4722" w:rsidRPr="00F26F46">
          <w:rPr>
            <w:rStyle w:val="Hyperlink"/>
            <w:i/>
            <w:iCs/>
          </w:rPr>
          <w:t>Maternity service review- engagement consultation guide</w:t>
        </w:r>
      </w:hyperlink>
      <w:r w:rsidR="00F56851">
        <w:rPr>
          <w:rStyle w:val="Hyperlink"/>
          <w:i/>
          <w:iCs/>
          <w:color w:val="auto"/>
          <w:u w:val="none"/>
        </w:rPr>
        <w:t>.</w:t>
      </w:r>
      <w:bookmarkEnd w:id="2"/>
      <w:r>
        <w:rPr>
          <w:rStyle w:val="Hyperlink"/>
          <w:color w:val="auto"/>
          <w:u w:val="none"/>
        </w:rPr>
        <w:t xml:space="preserve"> </w:t>
      </w:r>
      <w:r w:rsidR="00980F85">
        <w:rPr>
          <w:rStyle w:val="Hyperlink"/>
          <w:color w:val="auto"/>
          <w:u w:val="none"/>
        </w:rPr>
        <w:t xml:space="preserve">Where the provision of a health service </w:t>
      </w:r>
      <w:r w:rsidR="004F6961">
        <w:rPr>
          <w:rStyle w:val="Hyperlink"/>
          <w:color w:val="auto"/>
          <w:u w:val="none"/>
        </w:rPr>
        <w:t xml:space="preserve">is proposed to change or </w:t>
      </w:r>
      <w:r w:rsidR="00980F85">
        <w:rPr>
          <w:rStyle w:val="Hyperlink"/>
          <w:color w:val="auto"/>
          <w:u w:val="none"/>
        </w:rPr>
        <w:t xml:space="preserve">cease, please describe in detail the risk mitigation </w:t>
      </w:r>
      <w:r w:rsidR="00140E73">
        <w:rPr>
          <w:rStyle w:val="Hyperlink"/>
          <w:color w:val="auto"/>
          <w:u w:val="none"/>
        </w:rPr>
        <w:t xml:space="preserve">actions </w:t>
      </w:r>
      <w:r w:rsidR="004F6961">
        <w:rPr>
          <w:rStyle w:val="Hyperlink"/>
          <w:color w:val="auto"/>
          <w:u w:val="none"/>
        </w:rPr>
        <w:t xml:space="preserve">and the reasoning </w:t>
      </w:r>
      <w:r w:rsidR="00140E73">
        <w:rPr>
          <w:rStyle w:val="Hyperlink"/>
          <w:color w:val="auto"/>
          <w:u w:val="none"/>
        </w:rPr>
        <w:t xml:space="preserve">in the </w:t>
      </w:r>
      <w:r w:rsidR="00374ED2">
        <w:rPr>
          <w:rStyle w:val="Hyperlink"/>
          <w:color w:val="auto"/>
          <w:u w:val="none"/>
        </w:rPr>
        <w:t xml:space="preserve">table </w:t>
      </w:r>
      <w:r w:rsidR="00140E73">
        <w:rPr>
          <w:rStyle w:val="Hyperlink"/>
          <w:color w:val="auto"/>
          <w:u w:val="none"/>
        </w:rPr>
        <w:t>below</w:t>
      </w:r>
      <w:r w:rsidR="00980F85">
        <w:rPr>
          <w:rStyle w:val="Hyperlink"/>
          <w:color w:val="auto"/>
          <w:u w:val="none"/>
        </w:rPr>
        <w:t>.</w:t>
      </w:r>
    </w:p>
    <w:p w14:paraId="2C1EADAA" w14:textId="2641985C" w:rsidR="00BC4722" w:rsidRDefault="00BC4722" w:rsidP="00BC4722">
      <w:pPr>
        <w:pStyle w:val="BodyText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t>When completed, please email to your HHS CSCF Coordinator.</w:t>
      </w:r>
      <w:r w:rsidR="004F6961" w:rsidRPr="004F6961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4F6961">
        <w:rPr>
          <w:rStyle w:val="Hyperlink"/>
          <w:rFonts w:cs="Arial"/>
          <w:color w:val="auto"/>
          <w:szCs w:val="22"/>
          <w:u w:val="none"/>
        </w:rPr>
        <w:t>This form must be signed by the accountable officer in the facility</w:t>
      </w:r>
      <w:r w:rsidR="000C4539">
        <w:rPr>
          <w:rStyle w:val="Hyperlink"/>
          <w:rFonts w:cs="Arial"/>
          <w:color w:val="auto"/>
          <w:szCs w:val="22"/>
          <w:u w:val="none"/>
        </w:rPr>
        <w:t xml:space="preserve"> and </w:t>
      </w:r>
      <w:r w:rsidR="00374ED2">
        <w:rPr>
          <w:rStyle w:val="Hyperlink"/>
          <w:rFonts w:cs="Arial"/>
          <w:color w:val="auto"/>
          <w:szCs w:val="22"/>
          <w:u w:val="none"/>
        </w:rPr>
        <w:t>a</w:t>
      </w:r>
      <w:r w:rsidR="000C4539">
        <w:rPr>
          <w:rStyle w:val="Hyperlink"/>
          <w:rFonts w:cs="Arial"/>
          <w:color w:val="auto"/>
          <w:szCs w:val="22"/>
          <w:u w:val="none"/>
        </w:rPr>
        <w:t>ttached to the Proposed Permanent CSCF Change Notification Form (HHS)</w:t>
      </w:r>
      <w:r w:rsidR="004F6961">
        <w:rPr>
          <w:rStyle w:val="Hyperlink"/>
          <w:rFonts w:cs="Arial"/>
          <w:color w:val="auto"/>
          <w:szCs w:val="22"/>
          <w:u w:val="none"/>
        </w:rPr>
        <w:t>.</w:t>
      </w:r>
      <w:r w:rsidR="000C4539">
        <w:rPr>
          <w:rStyle w:val="Hyperlink"/>
          <w:rFonts w:cs="Arial"/>
          <w:color w:val="auto"/>
          <w:szCs w:val="22"/>
          <w:u w:val="none"/>
        </w:rPr>
        <w:t xml:space="preserve"> </w:t>
      </w:r>
    </w:p>
    <w:p w14:paraId="2CC89FE9" w14:textId="59AE2C0E" w:rsidR="00697883" w:rsidRDefault="00476A92" w:rsidP="00697883">
      <w:pPr>
        <w:pStyle w:val="BodyText"/>
        <w:rPr>
          <w:rStyle w:val="Hyperlink"/>
          <w:rFonts w:cs="Arial"/>
          <w:color w:val="auto"/>
          <w:szCs w:val="22"/>
          <w:u w:val="none"/>
        </w:rPr>
      </w:pPr>
      <w:bookmarkStart w:id="4" w:name="_Hlk150408671"/>
      <w:bookmarkStart w:id="5" w:name="_Hlk150408238"/>
      <w:r>
        <w:rPr>
          <w:rStyle w:val="Hyperlink"/>
          <w:rFonts w:cs="Arial"/>
          <w:color w:val="auto"/>
          <w:szCs w:val="22"/>
          <w:u w:val="none"/>
        </w:rPr>
        <w:t>A self-assessment must be undertaken, and t</w:t>
      </w:r>
      <w:r w:rsidR="00697883" w:rsidRPr="00CD542D">
        <w:rPr>
          <w:rStyle w:val="Hyperlink"/>
          <w:rFonts w:cs="Arial"/>
          <w:color w:val="auto"/>
          <w:szCs w:val="22"/>
          <w:u w:val="none"/>
        </w:rPr>
        <w:t xml:space="preserve">he Department </w:t>
      </w:r>
      <w:r>
        <w:rPr>
          <w:rStyle w:val="Hyperlink"/>
          <w:rFonts w:cs="Arial"/>
          <w:color w:val="auto"/>
          <w:szCs w:val="22"/>
          <w:u w:val="none"/>
        </w:rPr>
        <w:t xml:space="preserve">of Health </w:t>
      </w:r>
      <w:r w:rsidR="00697883" w:rsidRPr="00CD542D">
        <w:rPr>
          <w:rStyle w:val="Hyperlink"/>
          <w:rFonts w:cs="Arial"/>
          <w:color w:val="auto"/>
          <w:szCs w:val="22"/>
          <w:u w:val="none"/>
        </w:rPr>
        <w:t xml:space="preserve">notified when a </w:t>
      </w:r>
      <w:r>
        <w:rPr>
          <w:rStyle w:val="Hyperlink"/>
          <w:rFonts w:cs="Arial"/>
          <w:color w:val="auto"/>
          <w:szCs w:val="22"/>
          <w:u w:val="none"/>
        </w:rPr>
        <w:t>n</w:t>
      </w:r>
      <w:r w:rsidR="00697883" w:rsidRPr="00CD542D">
        <w:rPr>
          <w:rStyle w:val="Hyperlink"/>
          <w:rFonts w:cs="Arial"/>
          <w:color w:val="auto"/>
          <w:szCs w:val="22"/>
          <w:u w:val="none"/>
        </w:rPr>
        <w:t>ew health service</w:t>
      </w:r>
      <w:r>
        <w:rPr>
          <w:rStyle w:val="Hyperlink"/>
          <w:rFonts w:cs="Arial"/>
          <w:color w:val="auto"/>
          <w:szCs w:val="22"/>
          <w:u w:val="none"/>
        </w:rPr>
        <w:t xml:space="preserve"> is introduced, </w:t>
      </w:r>
      <w:r w:rsidR="00697883" w:rsidRPr="00CD542D">
        <w:rPr>
          <w:rStyle w:val="Hyperlink"/>
          <w:rFonts w:cs="Arial"/>
          <w:color w:val="auto"/>
          <w:szCs w:val="22"/>
          <w:u w:val="none"/>
        </w:rPr>
        <w:t>a CSCF module is updated</w:t>
      </w:r>
      <w:r>
        <w:rPr>
          <w:rStyle w:val="Hyperlink"/>
          <w:rFonts w:cs="Arial"/>
          <w:color w:val="auto"/>
          <w:szCs w:val="22"/>
          <w:u w:val="none"/>
        </w:rPr>
        <w:t xml:space="preserve"> and/or</w:t>
      </w:r>
      <w:r w:rsidR="00697883" w:rsidRPr="00CD542D">
        <w:rPr>
          <w:rStyle w:val="Hyperlink"/>
          <w:rFonts w:cs="Arial"/>
          <w:color w:val="auto"/>
          <w:szCs w:val="22"/>
          <w:u w:val="none"/>
        </w:rPr>
        <w:t xml:space="preserve"> a new module is introduced.</w:t>
      </w:r>
      <w:r w:rsidR="00395719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395719" w:rsidRPr="00062974">
        <w:rPr>
          <w:rStyle w:val="Hyperlink"/>
          <w:rFonts w:cs="Arial"/>
          <w:color w:val="auto"/>
          <w:szCs w:val="22"/>
          <w:u w:val="none"/>
        </w:rPr>
        <w:t xml:space="preserve">This is achieved through the </w:t>
      </w:r>
      <w:hyperlink r:id="rId11" w:history="1">
        <w:r w:rsidR="00395719" w:rsidRPr="00062974">
          <w:rPr>
            <w:rStyle w:val="Hyperlink"/>
            <w:rFonts w:cs="Arial"/>
            <w:szCs w:val="22"/>
          </w:rPr>
          <w:t xml:space="preserve">CSCF </w:t>
        </w:r>
        <w:r w:rsidR="00395719">
          <w:rPr>
            <w:rStyle w:val="Hyperlink"/>
            <w:rFonts w:cs="Arial"/>
            <w:szCs w:val="22"/>
          </w:rPr>
          <w:t>N</w:t>
        </w:r>
        <w:r w:rsidR="00395719" w:rsidRPr="00062974">
          <w:rPr>
            <w:rStyle w:val="Hyperlink"/>
            <w:rFonts w:cs="Arial"/>
            <w:szCs w:val="22"/>
          </w:rPr>
          <w:t xml:space="preserve">otification </w:t>
        </w:r>
        <w:r w:rsidR="00395719">
          <w:rPr>
            <w:rStyle w:val="Hyperlink"/>
            <w:rFonts w:cs="Arial"/>
            <w:szCs w:val="22"/>
          </w:rPr>
          <w:t>P</w:t>
        </w:r>
        <w:r w:rsidR="00395719" w:rsidRPr="00062974">
          <w:rPr>
            <w:rStyle w:val="Hyperlink"/>
            <w:rFonts w:cs="Arial"/>
            <w:szCs w:val="22"/>
          </w:rPr>
          <w:t>rocess</w:t>
        </w:r>
      </w:hyperlink>
      <w:r w:rsidR="00395719" w:rsidRPr="00062974">
        <w:rPr>
          <w:rStyle w:val="Hyperlink"/>
          <w:rFonts w:cs="Arial"/>
          <w:color w:val="auto"/>
          <w:szCs w:val="22"/>
          <w:u w:val="none"/>
        </w:rPr>
        <w:t>.</w:t>
      </w:r>
    </w:p>
    <w:p w14:paraId="51E1BF4B" w14:textId="1366C7E4" w:rsidR="008B0CE9" w:rsidRPr="008B0CE9" w:rsidRDefault="008B0CE9" w:rsidP="008B0CE9">
      <w:pPr>
        <w:spacing w:line="260" w:lineRule="atLeast"/>
        <w:rPr>
          <w:rStyle w:val="Hyperlink"/>
          <w:rFonts w:cs="Arial"/>
          <w:iCs/>
          <w:szCs w:val="22"/>
        </w:rPr>
      </w:pPr>
      <w:r w:rsidRPr="00494D2B">
        <w:rPr>
          <w:rFonts w:cs="Arial"/>
          <w:color w:val="auto"/>
          <w:szCs w:val="22"/>
        </w:rPr>
        <w:t>Under the</w:t>
      </w:r>
      <w:r w:rsidRPr="00494D2B">
        <w:rPr>
          <w:rFonts w:cs="Arial"/>
          <w:i/>
          <w:iCs/>
          <w:color w:val="auto"/>
          <w:sz w:val="18"/>
          <w:szCs w:val="18"/>
        </w:rPr>
        <w:t xml:space="preserve"> </w:t>
      </w:r>
      <w:r w:rsidRPr="00494D2B">
        <w:rPr>
          <w:rFonts w:cs="Arial"/>
          <w:i/>
          <w:iCs/>
          <w:color w:val="auto"/>
          <w:szCs w:val="22"/>
        </w:rPr>
        <w:t>Human Rights Act 2019</w:t>
      </w:r>
      <w:r w:rsidRPr="00494D2B">
        <w:rPr>
          <w:rFonts w:cs="Arial"/>
          <w:color w:val="0000FF"/>
          <w:sz w:val="18"/>
          <w:szCs w:val="18"/>
          <w:u w:val="single"/>
        </w:rPr>
        <w:t xml:space="preserve">, </w:t>
      </w:r>
      <w:hyperlink r:id="rId12" w:history="1">
        <w:r w:rsidRPr="00494D2B">
          <w:rPr>
            <w:rFonts w:cs="Arial"/>
            <w:color w:val="0000FF"/>
            <w:szCs w:val="22"/>
            <w:u w:val="single"/>
          </w:rPr>
          <w:t>access for</w:t>
        </w:r>
        <w:r w:rsidRPr="00494D2B">
          <w:rPr>
            <w:rFonts w:cs="Arial"/>
            <w:iCs/>
            <w:color w:val="0000FF"/>
            <w:szCs w:val="22"/>
            <w:u w:val="single"/>
          </w:rPr>
          <w:t xml:space="preserve"> Queenslanders to health care</w:t>
        </w:r>
        <w:r w:rsidR="00976ECA">
          <w:rPr>
            <w:rFonts w:cs="Arial"/>
            <w:iCs/>
            <w:color w:val="0000FF"/>
            <w:szCs w:val="22"/>
            <w:u w:val="single"/>
          </w:rPr>
          <w:t xml:space="preserve"> and</w:t>
        </w:r>
        <w:r w:rsidRPr="00494D2B">
          <w:rPr>
            <w:rFonts w:cs="Arial"/>
            <w:iCs/>
            <w:color w:val="0000FF"/>
            <w:szCs w:val="22"/>
            <w:u w:val="single"/>
          </w:rPr>
          <w:t xml:space="preserve"> related goods</w:t>
        </w:r>
        <w:r w:rsidR="00976ECA">
          <w:rPr>
            <w:rFonts w:cs="Arial"/>
            <w:iCs/>
            <w:color w:val="0000FF"/>
            <w:szCs w:val="22"/>
            <w:u w:val="single"/>
          </w:rPr>
          <w:t xml:space="preserve"> (</w:t>
        </w:r>
        <w:r w:rsidRPr="00494D2B">
          <w:rPr>
            <w:rFonts w:cs="Arial"/>
            <w:iCs/>
            <w:color w:val="0000FF"/>
            <w:szCs w:val="22"/>
            <w:u w:val="single"/>
          </w:rPr>
          <w:t>including essential medications and health services</w:t>
        </w:r>
        <w:r w:rsidR="00976ECA">
          <w:rPr>
            <w:rFonts w:cs="Arial"/>
            <w:iCs/>
            <w:color w:val="0000FF"/>
            <w:szCs w:val="22"/>
            <w:u w:val="single"/>
          </w:rPr>
          <w:t>)</w:t>
        </w:r>
        <w:r w:rsidRPr="00494D2B">
          <w:rPr>
            <w:rFonts w:cs="Arial"/>
            <w:iCs/>
            <w:color w:val="0000FF"/>
            <w:szCs w:val="22"/>
            <w:u w:val="single"/>
          </w:rPr>
          <w:t xml:space="preserve"> </w:t>
        </w:r>
        <w:r w:rsidR="00976ECA">
          <w:rPr>
            <w:rFonts w:cs="Arial"/>
            <w:iCs/>
            <w:color w:val="0000FF"/>
            <w:szCs w:val="22"/>
            <w:u w:val="single"/>
          </w:rPr>
          <w:t xml:space="preserve">must be considered </w:t>
        </w:r>
        <w:r w:rsidRPr="00494D2B">
          <w:rPr>
            <w:rFonts w:cs="Arial"/>
            <w:iCs/>
            <w:color w:val="0000FF"/>
            <w:szCs w:val="22"/>
            <w:u w:val="single"/>
          </w:rPr>
          <w:t xml:space="preserve">when there is a </w:t>
        </w:r>
        <w:r>
          <w:rPr>
            <w:rFonts w:cs="Arial"/>
            <w:iCs/>
            <w:color w:val="0000FF"/>
            <w:szCs w:val="22"/>
            <w:u w:val="single"/>
          </w:rPr>
          <w:t xml:space="preserve">permanent </w:t>
        </w:r>
        <w:r w:rsidRPr="00494D2B">
          <w:rPr>
            <w:rFonts w:cs="Arial"/>
            <w:iCs/>
            <w:color w:val="0000FF"/>
            <w:szCs w:val="22"/>
            <w:u w:val="single"/>
          </w:rPr>
          <w:t>change to a CSCF leve</w:t>
        </w:r>
        <w:r w:rsidR="00976ECA">
          <w:rPr>
            <w:rFonts w:cs="Arial"/>
            <w:iCs/>
            <w:color w:val="0000FF"/>
            <w:szCs w:val="22"/>
            <w:u w:val="single"/>
          </w:rPr>
          <w:t xml:space="preserve">l. </w:t>
        </w:r>
      </w:hyperlink>
      <w:r w:rsidR="00976ECA">
        <w:rPr>
          <w:rFonts w:cs="Arial"/>
          <w:color w:val="0000FF"/>
          <w:szCs w:val="22"/>
          <w:u w:val="single"/>
        </w:rPr>
        <w:t xml:space="preserve">Consideration includes </w:t>
      </w:r>
      <w:r w:rsidR="00042E7E">
        <w:rPr>
          <w:rFonts w:cs="Arial"/>
          <w:color w:val="0000FF"/>
          <w:szCs w:val="22"/>
          <w:u w:val="single"/>
        </w:rPr>
        <w:t>whether the</w:t>
      </w:r>
      <w:r w:rsidR="00976ECA">
        <w:rPr>
          <w:rFonts w:cs="Arial"/>
          <w:color w:val="0000FF"/>
          <w:szCs w:val="22"/>
          <w:u w:val="single"/>
        </w:rPr>
        <w:t xml:space="preserve"> change limits </w:t>
      </w:r>
      <w:r w:rsidR="00042E7E">
        <w:rPr>
          <w:rFonts w:cs="Arial"/>
          <w:color w:val="0000FF"/>
          <w:szCs w:val="22"/>
          <w:u w:val="single"/>
        </w:rPr>
        <w:t xml:space="preserve">rights and if </w:t>
      </w:r>
      <w:r w:rsidR="00976ECA">
        <w:rPr>
          <w:rFonts w:cs="Arial"/>
          <w:color w:val="0000FF"/>
          <w:szCs w:val="22"/>
          <w:u w:val="single"/>
        </w:rPr>
        <w:t>so whether doing so</w:t>
      </w:r>
      <w:r w:rsidR="00042E7E">
        <w:rPr>
          <w:rFonts w:cs="Arial"/>
          <w:color w:val="0000FF"/>
          <w:szCs w:val="22"/>
          <w:u w:val="single"/>
        </w:rPr>
        <w:t xml:space="preserve"> </w:t>
      </w:r>
      <w:r w:rsidR="00976ECA">
        <w:rPr>
          <w:rFonts w:cs="Arial"/>
          <w:color w:val="0000FF"/>
          <w:szCs w:val="22"/>
          <w:u w:val="single"/>
        </w:rPr>
        <w:t xml:space="preserve">is reasonably justified. </w:t>
      </w:r>
    </w:p>
    <w:p w14:paraId="64E80D1A" w14:textId="49D44366" w:rsidR="00FD0204" w:rsidRPr="00697883" w:rsidRDefault="00FD0204" w:rsidP="00697883">
      <w:pPr>
        <w:pStyle w:val="BodyText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t xml:space="preserve">The CSCF modules were developed by the CSCF Governance Committee. Feedback about the modules </w:t>
      </w:r>
      <w:r w:rsidR="00861D62">
        <w:rPr>
          <w:rStyle w:val="Hyperlink"/>
          <w:rFonts w:cs="Arial"/>
          <w:color w:val="auto"/>
          <w:szCs w:val="22"/>
          <w:u w:val="none"/>
        </w:rPr>
        <w:t>can be sent to</w:t>
      </w:r>
      <w:r>
        <w:rPr>
          <w:rStyle w:val="Hyperlink"/>
          <w:rFonts w:cs="Arial"/>
          <w:color w:val="auto"/>
          <w:szCs w:val="22"/>
          <w:u w:val="none"/>
        </w:rPr>
        <w:t xml:space="preserve">: </w:t>
      </w:r>
      <w:hyperlink r:id="rId13" w:history="1">
        <w:r w:rsidRPr="000B73EA">
          <w:rPr>
            <w:rStyle w:val="Hyperlink"/>
            <w:rFonts w:cs="Arial"/>
            <w:szCs w:val="22"/>
          </w:rPr>
          <w:t>Private_Health@health.qld.gov.au</w:t>
        </w:r>
      </w:hyperlink>
      <w:r>
        <w:rPr>
          <w:rStyle w:val="Hyperlink"/>
          <w:rFonts w:cs="Arial"/>
          <w:color w:val="auto"/>
          <w:szCs w:val="22"/>
          <w:u w:val="none"/>
        </w:rPr>
        <w:t xml:space="preserve"> </w:t>
      </w:r>
    </w:p>
    <w:p w14:paraId="09126EE3" w14:textId="39AB4699" w:rsidR="00697883" w:rsidRDefault="00C96BFD" w:rsidP="00057F96">
      <w:pPr>
        <w:pStyle w:val="BodyText"/>
        <w:rPr>
          <w:i/>
          <w:iCs/>
        </w:rPr>
      </w:pPr>
      <w:r w:rsidRPr="002C2F2B">
        <w:rPr>
          <w:i/>
          <w:iCs/>
        </w:rPr>
        <w:t>Note:</w:t>
      </w:r>
      <w:r>
        <w:rPr>
          <w:i/>
          <w:iCs/>
        </w:rPr>
        <w:t xml:space="preserve"> Completion of this form and endorsement by the </w:t>
      </w:r>
      <w:r w:rsidR="00461156">
        <w:rPr>
          <w:i/>
          <w:iCs/>
        </w:rPr>
        <w:t>Department of Health</w:t>
      </w:r>
      <w:r>
        <w:rPr>
          <w:i/>
          <w:iCs/>
        </w:rPr>
        <w:t xml:space="preserve"> through the Notification Process is required prior to implementing change</w:t>
      </w:r>
      <w:r w:rsidR="00461156">
        <w:rPr>
          <w:i/>
          <w:iCs/>
        </w:rPr>
        <w:t>s</w:t>
      </w:r>
      <w:r>
        <w:rPr>
          <w:i/>
          <w:iCs/>
        </w:rPr>
        <w:t xml:space="preserve"> to CSCF levels</w:t>
      </w:r>
      <w:r w:rsidR="004F6961">
        <w:rPr>
          <w:i/>
          <w:iCs/>
        </w:rPr>
        <w:t xml:space="preserve"> or cessation of a service</w:t>
      </w:r>
      <w:r>
        <w:rPr>
          <w:i/>
          <w:iCs/>
        </w:rPr>
        <w:t>.</w:t>
      </w:r>
      <w:bookmarkEnd w:id="3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515"/>
      </w:tblGrid>
      <w:tr w:rsidR="00697883" w14:paraId="4C9E5B39" w14:textId="77777777" w:rsidTr="00CD542D">
        <w:trPr>
          <w:cantSplit w:val="0"/>
          <w:tblHeader w:val="0"/>
        </w:trPr>
        <w:tc>
          <w:tcPr>
            <w:tcW w:w="4565" w:type="dxa"/>
            <w:vAlign w:val="center"/>
          </w:tcPr>
          <w:p w14:paraId="2334AE8B" w14:textId="67D01592" w:rsidR="00697883" w:rsidRDefault="00697883" w:rsidP="004F0A9C">
            <w:pPr>
              <w:pStyle w:val="BodyText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What engagement or communication has occurred with the </w:t>
            </w:r>
            <w:r w:rsidRPr="00E25927">
              <w:rPr>
                <w:b/>
                <w:bCs/>
                <w:iCs/>
              </w:rPr>
              <w:t>community</w:t>
            </w:r>
            <w:r>
              <w:rPr>
                <w:b/>
                <w:bCs/>
                <w:iCs/>
              </w:rPr>
              <w:t xml:space="preserve"> </w:t>
            </w:r>
            <w:r w:rsidRPr="00374ED2">
              <w:rPr>
                <w:iCs/>
              </w:rPr>
              <w:t>about the changes</w:t>
            </w:r>
            <w:r>
              <w:rPr>
                <w:iCs/>
              </w:rPr>
              <w:t>?</w:t>
            </w:r>
          </w:p>
        </w:tc>
        <w:tc>
          <w:tcPr>
            <w:tcW w:w="5515" w:type="dxa"/>
            <w:vAlign w:val="center"/>
          </w:tcPr>
          <w:p w14:paraId="3718C730" w14:textId="5AB5FD21" w:rsidR="00697883" w:rsidRPr="00593C41" w:rsidRDefault="008433DF" w:rsidP="004F0A9C">
            <w:pPr>
              <w:pStyle w:val="BodyText"/>
              <w:spacing w:line="240" w:lineRule="auto"/>
              <w:rPr>
                <w:i/>
              </w:rPr>
            </w:pPr>
            <w:r w:rsidRPr="00593C41">
              <w:rPr>
                <w:i/>
              </w:rPr>
              <w:t xml:space="preserve">  </w:t>
            </w:r>
          </w:p>
        </w:tc>
      </w:tr>
      <w:tr w:rsidR="008433DF" w14:paraId="52DE1072" w14:textId="77777777" w:rsidTr="00CD542D">
        <w:trPr>
          <w:cantSplit w:val="0"/>
          <w:tblHeader w:val="0"/>
        </w:trPr>
        <w:tc>
          <w:tcPr>
            <w:tcW w:w="4565" w:type="dxa"/>
            <w:vAlign w:val="center"/>
          </w:tcPr>
          <w:p w14:paraId="721E6AED" w14:textId="77777777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What engagement or communication has occurred with </w:t>
            </w:r>
            <w:r w:rsidRPr="00E25927">
              <w:rPr>
                <w:b/>
                <w:bCs/>
                <w:iCs/>
              </w:rPr>
              <w:t>consumers</w:t>
            </w:r>
            <w:r>
              <w:rPr>
                <w:iCs/>
              </w:rPr>
              <w:t>?</w:t>
            </w:r>
          </w:p>
        </w:tc>
        <w:tc>
          <w:tcPr>
            <w:tcW w:w="5515" w:type="dxa"/>
            <w:vAlign w:val="center"/>
          </w:tcPr>
          <w:p w14:paraId="13F90268" w14:textId="7D3A9A52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</w:p>
        </w:tc>
      </w:tr>
      <w:tr w:rsidR="008433DF" w14:paraId="72EBFF93" w14:textId="77777777" w:rsidTr="00CD542D">
        <w:trPr>
          <w:cantSplit w:val="0"/>
          <w:tblHeader w:val="0"/>
        </w:trPr>
        <w:tc>
          <w:tcPr>
            <w:tcW w:w="4565" w:type="dxa"/>
            <w:vAlign w:val="center"/>
          </w:tcPr>
          <w:p w14:paraId="2C29B5E3" w14:textId="77777777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What engagement or communication has occurred with </w:t>
            </w:r>
            <w:r w:rsidRPr="00E25927">
              <w:rPr>
                <w:b/>
                <w:bCs/>
                <w:iCs/>
              </w:rPr>
              <w:t>clinicians</w:t>
            </w:r>
            <w:r>
              <w:rPr>
                <w:b/>
                <w:bCs/>
                <w:iCs/>
              </w:rPr>
              <w:t xml:space="preserve"> who may be impacted</w:t>
            </w:r>
            <w:r>
              <w:rPr>
                <w:iCs/>
              </w:rPr>
              <w:t>?</w:t>
            </w:r>
          </w:p>
        </w:tc>
        <w:tc>
          <w:tcPr>
            <w:tcW w:w="5515" w:type="dxa"/>
            <w:vAlign w:val="center"/>
          </w:tcPr>
          <w:p w14:paraId="5733A273" w14:textId="4C3F371F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</w:p>
        </w:tc>
      </w:tr>
      <w:tr w:rsidR="008433DF" w14:paraId="0DB7F4C0" w14:textId="77777777" w:rsidTr="00CD542D">
        <w:trPr>
          <w:cantSplit w:val="0"/>
          <w:tblHeader w:val="0"/>
        </w:trPr>
        <w:tc>
          <w:tcPr>
            <w:tcW w:w="4565" w:type="dxa"/>
            <w:vAlign w:val="center"/>
          </w:tcPr>
          <w:p w14:paraId="62B89686" w14:textId="77777777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What engagement or communication has occurred with the </w:t>
            </w:r>
            <w:r w:rsidRPr="00E25927">
              <w:rPr>
                <w:b/>
                <w:bCs/>
                <w:iCs/>
              </w:rPr>
              <w:t>HHS Board</w:t>
            </w:r>
            <w:r>
              <w:rPr>
                <w:iCs/>
              </w:rPr>
              <w:t>?</w:t>
            </w:r>
          </w:p>
        </w:tc>
        <w:tc>
          <w:tcPr>
            <w:tcW w:w="5515" w:type="dxa"/>
            <w:vAlign w:val="center"/>
          </w:tcPr>
          <w:p w14:paraId="5E7370B7" w14:textId="30327981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</w:p>
        </w:tc>
      </w:tr>
      <w:tr w:rsidR="008433DF" w14:paraId="6B8886F1" w14:textId="77777777" w:rsidTr="00CD542D">
        <w:trPr>
          <w:cantSplit w:val="0"/>
          <w:tblHeader w:val="0"/>
        </w:trPr>
        <w:tc>
          <w:tcPr>
            <w:tcW w:w="4565" w:type="dxa"/>
            <w:vAlign w:val="center"/>
          </w:tcPr>
          <w:p w14:paraId="65351C2D" w14:textId="77777777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What engagement or communication has occurred with </w:t>
            </w:r>
            <w:r w:rsidRPr="00E25927">
              <w:rPr>
                <w:b/>
                <w:bCs/>
                <w:iCs/>
              </w:rPr>
              <w:t xml:space="preserve">referring public and private </w:t>
            </w:r>
            <w:r>
              <w:rPr>
                <w:b/>
                <w:bCs/>
                <w:iCs/>
              </w:rPr>
              <w:t xml:space="preserve">facilities / practitioners </w:t>
            </w:r>
            <w:r w:rsidRPr="00374ED2">
              <w:rPr>
                <w:iCs/>
              </w:rPr>
              <w:t>(where relevant)?</w:t>
            </w:r>
          </w:p>
        </w:tc>
        <w:tc>
          <w:tcPr>
            <w:tcW w:w="5515" w:type="dxa"/>
            <w:vAlign w:val="center"/>
          </w:tcPr>
          <w:p w14:paraId="4186CD8E" w14:textId="1B6C0A28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</w:p>
        </w:tc>
      </w:tr>
      <w:tr w:rsidR="008433DF" w14:paraId="32D8B2D4" w14:textId="77777777" w:rsidTr="00CD542D">
        <w:trPr>
          <w:cantSplit w:val="0"/>
          <w:tblHeader w:val="0"/>
        </w:trPr>
        <w:tc>
          <w:tcPr>
            <w:tcW w:w="4565" w:type="dxa"/>
            <w:vAlign w:val="center"/>
          </w:tcPr>
          <w:p w14:paraId="6FADBAE4" w14:textId="77777777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What engagement or communication has occurred with </w:t>
            </w:r>
            <w:r w:rsidRPr="00E25927">
              <w:rPr>
                <w:b/>
                <w:bCs/>
                <w:iCs/>
              </w:rPr>
              <w:t>other key stakeholders</w:t>
            </w:r>
            <w:r>
              <w:rPr>
                <w:iCs/>
              </w:rPr>
              <w:t>?</w:t>
            </w:r>
          </w:p>
        </w:tc>
        <w:tc>
          <w:tcPr>
            <w:tcW w:w="5515" w:type="dxa"/>
            <w:vAlign w:val="center"/>
          </w:tcPr>
          <w:p w14:paraId="76E7BA08" w14:textId="1ACE4E2A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</w:p>
        </w:tc>
      </w:tr>
      <w:tr w:rsidR="008433DF" w14:paraId="3E04ED90" w14:textId="77777777" w:rsidTr="00CD542D">
        <w:trPr>
          <w:cantSplit w:val="0"/>
          <w:tblHeader w:val="0"/>
        </w:trPr>
        <w:tc>
          <w:tcPr>
            <w:tcW w:w="4565" w:type="dxa"/>
            <w:vAlign w:val="center"/>
          </w:tcPr>
          <w:p w14:paraId="3E513479" w14:textId="7B6E5623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Is there an impact to </w:t>
            </w:r>
            <w:r w:rsidRPr="00D808B4">
              <w:rPr>
                <w:b/>
                <w:bCs/>
                <w:iCs/>
              </w:rPr>
              <w:t>statewide or other Health Services</w:t>
            </w:r>
            <w:r>
              <w:rPr>
                <w:iCs/>
              </w:rPr>
              <w:t>? If yes, please explain.</w:t>
            </w:r>
          </w:p>
        </w:tc>
        <w:tc>
          <w:tcPr>
            <w:tcW w:w="5515" w:type="dxa"/>
            <w:vAlign w:val="center"/>
          </w:tcPr>
          <w:p w14:paraId="4C56EE68" w14:textId="31B6B09F" w:rsidR="00476A92" w:rsidRDefault="00476A92" w:rsidP="008433DF">
            <w:pPr>
              <w:pStyle w:val="BodyText"/>
              <w:spacing w:line="240" w:lineRule="auto"/>
              <w:rPr>
                <w:iCs/>
              </w:rPr>
            </w:pPr>
          </w:p>
        </w:tc>
      </w:tr>
      <w:tr w:rsidR="008433DF" w14:paraId="4BEF015C" w14:textId="77777777" w:rsidTr="00CD542D">
        <w:trPr>
          <w:cantSplit w:val="0"/>
          <w:tblHeader w:val="0"/>
        </w:trPr>
        <w:tc>
          <w:tcPr>
            <w:tcW w:w="4565" w:type="dxa"/>
            <w:vAlign w:val="center"/>
          </w:tcPr>
          <w:p w14:paraId="5E1A88B9" w14:textId="77777777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  <w:r>
              <w:rPr>
                <w:iCs/>
              </w:rPr>
              <w:t xml:space="preserve">Is there an impact to funding? </w:t>
            </w:r>
          </w:p>
          <w:p w14:paraId="3AFC1220" w14:textId="77777777" w:rsidR="008433DF" w:rsidRDefault="008433DF" w:rsidP="008433DF">
            <w:pPr>
              <w:pStyle w:val="BodyText"/>
              <w:spacing w:line="240" w:lineRule="auto"/>
              <w:rPr>
                <w:iCs/>
                <w:sz w:val="20"/>
                <w:szCs w:val="17"/>
              </w:rPr>
            </w:pPr>
            <w:r>
              <w:rPr>
                <w:iCs/>
                <w:sz w:val="20"/>
                <w:szCs w:val="17"/>
              </w:rPr>
              <w:t>If additional funding is required, p</w:t>
            </w:r>
            <w:r w:rsidRPr="00795AAC">
              <w:rPr>
                <w:iCs/>
                <w:sz w:val="20"/>
                <w:szCs w:val="17"/>
              </w:rPr>
              <w:t>lease identify which services</w:t>
            </w:r>
            <w:r>
              <w:rPr>
                <w:iCs/>
                <w:sz w:val="20"/>
                <w:szCs w:val="17"/>
              </w:rPr>
              <w:t xml:space="preserve"> </w:t>
            </w:r>
            <w:r w:rsidRPr="00795AAC">
              <w:rPr>
                <w:iCs/>
                <w:sz w:val="20"/>
                <w:szCs w:val="17"/>
              </w:rPr>
              <w:t>require additional funding</w:t>
            </w:r>
            <w:r>
              <w:rPr>
                <w:iCs/>
                <w:sz w:val="20"/>
                <w:szCs w:val="17"/>
              </w:rPr>
              <w:t xml:space="preserve">. </w:t>
            </w:r>
          </w:p>
          <w:p w14:paraId="73502532" w14:textId="77777777" w:rsidR="008433DF" w:rsidRDefault="008433DF" w:rsidP="008433DF">
            <w:pPr>
              <w:pStyle w:val="BodyText"/>
              <w:spacing w:line="240" w:lineRule="auto"/>
              <w:rPr>
                <w:iCs/>
              </w:rPr>
            </w:pPr>
            <w:r>
              <w:rPr>
                <w:iCs/>
                <w:sz w:val="20"/>
                <w:szCs w:val="17"/>
              </w:rPr>
              <w:t xml:space="preserve">If funding can be reduced, please identify which services this relates to. </w:t>
            </w:r>
            <w:r w:rsidRPr="00795AAC">
              <w:rPr>
                <w:iCs/>
                <w:sz w:val="20"/>
                <w:szCs w:val="17"/>
              </w:rPr>
              <w:t xml:space="preserve"> </w:t>
            </w:r>
          </w:p>
        </w:tc>
        <w:tc>
          <w:tcPr>
            <w:tcW w:w="5515" w:type="dxa"/>
            <w:vAlign w:val="center"/>
          </w:tcPr>
          <w:p w14:paraId="64AFEB9E" w14:textId="2E241F30" w:rsidR="008433DF" w:rsidRPr="00593C41" w:rsidRDefault="00B94EE3" w:rsidP="008433DF">
            <w:pPr>
              <w:pStyle w:val="BodyText"/>
              <w:spacing w:line="240" w:lineRule="auto"/>
              <w:rPr>
                <w:i/>
              </w:rPr>
            </w:pPr>
            <w:r w:rsidRPr="00141C66">
              <w:rPr>
                <w:i/>
                <w:sz w:val="18"/>
                <w:szCs w:val="15"/>
              </w:rPr>
              <w:t xml:space="preserve">Facility financial area to complete – please delete this commentary and insert a response including NA (if relevant).   </w:t>
            </w:r>
          </w:p>
        </w:tc>
      </w:tr>
    </w:tbl>
    <w:p w14:paraId="2B141505" w14:textId="75D411D7" w:rsidR="00697883" w:rsidRDefault="00697883" w:rsidP="00697883">
      <w:pPr>
        <w:tabs>
          <w:tab w:val="left" w:pos="4425"/>
        </w:tabs>
        <w:spacing w:after="60"/>
        <w:rPr>
          <w:rFonts w:cs="Arial"/>
          <w:szCs w:val="22"/>
        </w:rPr>
      </w:pPr>
    </w:p>
    <w:p w14:paraId="63BD4B02" w14:textId="6FF366C3" w:rsidR="004F6E70" w:rsidRDefault="004F6E70" w:rsidP="00697883">
      <w:pPr>
        <w:tabs>
          <w:tab w:val="left" w:pos="4425"/>
        </w:tabs>
        <w:spacing w:after="60"/>
        <w:rPr>
          <w:rFonts w:cs="Arial"/>
          <w:szCs w:val="22"/>
        </w:rPr>
      </w:pPr>
    </w:p>
    <w:p w14:paraId="67BA3B47" w14:textId="6E80F71F" w:rsidR="004F6E70" w:rsidRDefault="004F6E70" w:rsidP="00697883">
      <w:pPr>
        <w:tabs>
          <w:tab w:val="left" w:pos="4425"/>
        </w:tabs>
        <w:spacing w:after="60"/>
        <w:rPr>
          <w:rFonts w:cs="Arial"/>
          <w:szCs w:val="22"/>
        </w:rPr>
      </w:pPr>
    </w:p>
    <w:p w14:paraId="6495426A" w14:textId="4D21DAE9" w:rsidR="004F6E70" w:rsidRDefault="004F6E70" w:rsidP="00697883">
      <w:pPr>
        <w:tabs>
          <w:tab w:val="left" w:pos="4425"/>
        </w:tabs>
        <w:spacing w:after="60"/>
        <w:rPr>
          <w:rFonts w:cs="Arial"/>
          <w:szCs w:val="22"/>
        </w:rPr>
      </w:pPr>
    </w:p>
    <w:p w14:paraId="26D806E5" w14:textId="488D4865" w:rsidR="004F6E70" w:rsidRDefault="004F6E70" w:rsidP="00697883">
      <w:pPr>
        <w:tabs>
          <w:tab w:val="left" w:pos="4425"/>
        </w:tabs>
        <w:spacing w:after="60"/>
        <w:rPr>
          <w:rFonts w:cs="Arial"/>
          <w:szCs w:val="22"/>
        </w:rPr>
      </w:pPr>
    </w:p>
    <w:p w14:paraId="6F1F3649" w14:textId="1B72886E" w:rsidR="004F6E70" w:rsidRDefault="004F6E70" w:rsidP="00697883">
      <w:pPr>
        <w:tabs>
          <w:tab w:val="left" w:pos="4425"/>
        </w:tabs>
        <w:spacing w:after="60"/>
        <w:rPr>
          <w:rFonts w:cs="Arial"/>
          <w:szCs w:val="22"/>
        </w:rPr>
      </w:pPr>
    </w:p>
    <w:p w14:paraId="13E8ABD2" w14:textId="77777777" w:rsidR="004F6E70" w:rsidRDefault="004F6E70" w:rsidP="00697883">
      <w:pPr>
        <w:tabs>
          <w:tab w:val="left" w:pos="4425"/>
        </w:tabs>
        <w:spacing w:after="60"/>
        <w:rPr>
          <w:rFonts w:cs="Arial"/>
          <w:szCs w:val="22"/>
        </w:rPr>
      </w:pPr>
    </w:p>
    <w:p w14:paraId="045E3794" w14:textId="77777777" w:rsidR="004F6E70" w:rsidRDefault="004F6E70" w:rsidP="004F6E70">
      <w:pPr>
        <w:pStyle w:val="BodyText"/>
        <w:rPr>
          <w:i/>
          <w:iCs/>
        </w:rPr>
      </w:pPr>
      <w:bookmarkStart w:id="6" w:name="_Hlk15026653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F6E70" w14:paraId="6F7314AF" w14:textId="77777777" w:rsidTr="004F6E7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7E75" w14:textId="77777777" w:rsidR="004F6E70" w:rsidRPr="004F6E70" w:rsidRDefault="004F6E70">
            <w:pPr>
              <w:pStyle w:val="BodyText"/>
              <w:spacing w:line="240" w:lineRule="auto"/>
              <w:rPr>
                <w:b/>
                <w:bCs/>
                <w:iCs/>
                <w:szCs w:val="22"/>
              </w:rPr>
            </w:pPr>
            <w:r w:rsidRPr="004F6E70">
              <w:rPr>
                <w:b/>
                <w:bCs/>
                <w:iCs/>
                <w:szCs w:val="22"/>
              </w:rPr>
              <w:t xml:space="preserve">Clinical networks </w:t>
            </w:r>
          </w:p>
          <w:p w14:paraId="0B163EC7" w14:textId="1C5D9A23" w:rsidR="004F6E70" w:rsidRDefault="004F6E70" w:rsidP="00FD0204">
            <w:pPr>
              <w:pStyle w:val="BodyText"/>
              <w:spacing w:line="240" w:lineRule="auto"/>
              <w:rPr>
                <w:i/>
                <w:highlight w:val="yellow"/>
              </w:rPr>
            </w:pPr>
            <w:r>
              <w:rPr>
                <w:iCs/>
                <w:sz w:val="20"/>
                <w:szCs w:val="17"/>
              </w:rPr>
              <w:t>For additional information about service level</w:t>
            </w:r>
            <w:r w:rsidR="00FD0204">
              <w:rPr>
                <w:iCs/>
                <w:sz w:val="20"/>
                <w:szCs w:val="17"/>
              </w:rPr>
              <w:t>s and</w:t>
            </w:r>
            <w:r>
              <w:rPr>
                <w:iCs/>
                <w:sz w:val="20"/>
                <w:szCs w:val="17"/>
              </w:rPr>
              <w:t xml:space="preserve"> changes, please contact the relevant clinical network by emailing: </w:t>
            </w:r>
            <w:hyperlink r:id="rId14" w:history="1">
              <w:r>
                <w:rPr>
                  <w:rStyle w:val="Hyperlink"/>
                  <w:iCs/>
                  <w:sz w:val="20"/>
                  <w:szCs w:val="17"/>
                </w:rPr>
                <w:t>QldClinicalNetworks@health.qld.gov.au</w:t>
              </w:r>
            </w:hyperlink>
            <w:r>
              <w:rPr>
                <w:iCs/>
                <w:sz w:val="20"/>
                <w:szCs w:val="17"/>
              </w:rPr>
              <w:t xml:space="preserve"> </w:t>
            </w:r>
          </w:p>
        </w:tc>
      </w:tr>
      <w:bookmarkEnd w:id="4"/>
      <w:bookmarkEnd w:id="6"/>
    </w:tbl>
    <w:p w14:paraId="58011418" w14:textId="4E72CCBA" w:rsidR="001175D1" w:rsidRPr="00074777" w:rsidRDefault="001175D1" w:rsidP="00374ED2">
      <w:pPr>
        <w:tabs>
          <w:tab w:val="left" w:pos="4425"/>
        </w:tabs>
        <w:rPr>
          <w:szCs w:val="22"/>
        </w:rPr>
        <w:sectPr w:rsidR="001175D1" w:rsidRPr="00074777" w:rsidSect="00297280">
          <w:headerReference w:type="default" r:id="rId15"/>
          <w:footerReference w:type="default" r:id="rId16"/>
          <w:type w:val="continuous"/>
          <w:pgSz w:w="11900" w:h="16840" w:code="9"/>
          <w:pgMar w:top="720" w:right="720" w:bottom="720" w:left="720" w:header="720" w:footer="851" w:gutter="0"/>
          <w:cols w:space="720"/>
          <w:noEndnote/>
          <w:docGrid w:linePitch="299"/>
        </w:sectPr>
      </w:pPr>
    </w:p>
    <w:tbl>
      <w:tblPr>
        <w:tblStyle w:val="TableGrid20"/>
        <w:tblW w:w="10188" w:type="dxa"/>
        <w:tblLook w:val="04A0" w:firstRow="1" w:lastRow="0" w:firstColumn="1" w:lastColumn="0" w:noHBand="0" w:noVBand="1"/>
      </w:tblPr>
      <w:tblGrid>
        <w:gridCol w:w="3536"/>
        <w:gridCol w:w="1161"/>
        <w:gridCol w:w="1161"/>
        <w:gridCol w:w="2829"/>
        <w:gridCol w:w="1501"/>
      </w:tblGrid>
      <w:tr w:rsidR="007A20A2" w:rsidRPr="00FA3275" w14:paraId="2BA453E1" w14:textId="757A0F7A" w:rsidTr="0076193A">
        <w:tc>
          <w:tcPr>
            <w:tcW w:w="10188" w:type="dxa"/>
            <w:gridSpan w:val="5"/>
            <w:shd w:val="clear" w:color="auto" w:fill="27AAE1"/>
          </w:tcPr>
          <w:bookmarkEnd w:id="5"/>
          <w:p w14:paraId="79BF2567" w14:textId="77777777" w:rsidR="007A20A2" w:rsidRDefault="007A20A2" w:rsidP="004E6CFB">
            <w:pPr>
              <w:widowControl/>
              <w:suppressAutoHyphens w:val="0"/>
              <w:autoSpaceDE/>
              <w:autoSpaceDN/>
              <w:adjustRightInd/>
              <w:spacing w:before="60" w:after="0" w:line="240" w:lineRule="auto"/>
              <w:textAlignment w:val="auto"/>
              <w:rPr>
                <w:rFonts w:cs="Times New Roman"/>
                <w:b/>
                <w:color w:val="FFFFFF" w:themeColor="background1"/>
                <w:szCs w:val="24"/>
                <w:lang w:val="en-AU"/>
              </w:rPr>
            </w:pPr>
            <w:r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Facility:</w:t>
            </w:r>
            <w:r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 </w:t>
            </w:r>
          </w:p>
          <w:p w14:paraId="66B0B5AD" w14:textId="40F51312" w:rsidR="007A20A2" w:rsidRDefault="007A20A2" w:rsidP="007A20A2">
            <w:pPr>
              <w:widowControl/>
              <w:suppressAutoHyphens w:val="0"/>
              <w:autoSpaceDE/>
              <w:autoSpaceDN/>
              <w:adjustRightInd/>
              <w:spacing w:before="60" w:after="0" w:line="240" w:lineRule="auto"/>
              <w:textAlignment w:val="auto"/>
              <w:rPr>
                <w:rFonts w:cs="Times New Roman"/>
                <w:b/>
                <w:color w:val="FFFFFF" w:themeColor="background1"/>
                <w:szCs w:val="24"/>
                <w:lang w:val="en-AU"/>
              </w:rPr>
            </w:pPr>
          </w:p>
        </w:tc>
      </w:tr>
      <w:tr w:rsidR="00FB6CCF" w:rsidRPr="00FA3275" w14:paraId="3F691D1B" w14:textId="24369F84" w:rsidTr="0076193A">
        <w:tc>
          <w:tcPr>
            <w:tcW w:w="3536" w:type="dxa"/>
            <w:shd w:val="clear" w:color="auto" w:fill="27AAE1"/>
          </w:tcPr>
          <w:p w14:paraId="5A32AB17" w14:textId="65D1684E" w:rsidR="007D7594" w:rsidRPr="00384CF8" w:rsidRDefault="00376275" w:rsidP="004E6CFB">
            <w:pPr>
              <w:widowControl/>
              <w:suppressAutoHyphens w:val="0"/>
              <w:autoSpaceDE/>
              <w:autoSpaceDN/>
              <w:adjustRightInd/>
              <w:spacing w:before="60" w:after="0" w:line="240" w:lineRule="auto"/>
              <w:textAlignment w:val="auto"/>
              <w:rPr>
                <w:rFonts w:cs="Times New Roman"/>
                <w:b/>
                <w:color w:val="FFFFFF" w:themeColor="background1"/>
                <w:szCs w:val="24"/>
                <w:lang w:val="en-AU"/>
              </w:rPr>
            </w:pPr>
            <w:r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C</w:t>
            </w:r>
            <w:r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linical </w:t>
            </w:r>
            <w:r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S</w:t>
            </w:r>
            <w:r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ervices </w:t>
            </w:r>
            <w:r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C</w:t>
            </w:r>
            <w:r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apability </w:t>
            </w:r>
            <w:r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F</w:t>
            </w:r>
            <w:r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ramework</w:t>
            </w:r>
            <w:r w:rsidR="007D7594"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 </w:t>
            </w:r>
            <w:r w:rsidR="006A5D45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version </w:t>
            </w:r>
            <w:r w:rsidR="007D7594"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3.2 Services</w:t>
            </w:r>
            <w:r w:rsidR="00762C51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 </w:t>
            </w:r>
            <w:hyperlink r:id="rId17" w:history="1">
              <w:r w:rsidR="00762C51" w:rsidRPr="00762C51">
                <w:rPr>
                  <w:rStyle w:val="Hyperlink"/>
                  <w:rFonts w:cs="Times New Roman"/>
                  <w:b/>
                  <w:szCs w:val="24"/>
                  <w:lang w:val="en-AU"/>
                </w:rPr>
                <w:t>MODULES</w:t>
              </w:r>
            </w:hyperlink>
            <w:r w:rsidR="00762C51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 </w:t>
            </w:r>
            <w:r w:rsidR="007D7594"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 </w:t>
            </w:r>
          </w:p>
        </w:tc>
        <w:tc>
          <w:tcPr>
            <w:tcW w:w="1161" w:type="dxa"/>
            <w:shd w:val="clear" w:color="auto" w:fill="27AAE1"/>
          </w:tcPr>
          <w:p w14:paraId="539AC799" w14:textId="77777777" w:rsidR="007D7594" w:rsidRDefault="007D7594" w:rsidP="004E6CFB">
            <w:pPr>
              <w:widowControl/>
              <w:suppressAutoHyphens w:val="0"/>
              <w:autoSpaceDE/>
              <w:autoSpaceDN/>
              <w:adjustRightInd/>
              <w:spacing w:before="60" w:after="0" w:line="240" w:lineRule="auto"/>
              <w:textAlignment w:val="auto"/>
              <w:rPr>
                <w:rFonts w:cs="Times New Roman"/>
                <w:b/>
                <w:color w:val="FFFFFF" w:themeColor="background1"/>
                <w:szCs w:val="24"/>
                <w:lang w:val="en-AU"/>
              </w:rPr>
            </w:pPr>
            <w:r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Current level</w:t>
            </w:r>
          </w:p>
          <w:p w14:paraId="64DA6EB7" w14:textId="4E2E5728" w:rsidR="00B061C2" w:rsidRPr="00384CF8" w:rsidRDefault="00B061C2" w:rsidP="004E6CFB">
            <w:pPr>
              <w:widowControl/>
              <w:suppressAutoHyphens w:val="0"/>
              <w:autoSpaceDE/>
              <w:autoSpaceDN/>
              <w:adjustRightInd/>
              <w:spacing w:before="60" w:after="0" w:line="240" w:lineRule="auto"/>
              <w:textAlignment w:val="auto"/>
              <w:rPr>
                <w:rFonts w:cs="Times New Roman"/>
                <w:b/>
                <w:color w:val="FFFFFF" w:themeColor="background1"/>
                <w:szCs w:val="24"/>
                <w:lang w:val="en-AU"/>
              </w:rPr>
            </w:pPr>
          </w:p>
        </w:tc>
        <w:tc>
          <w:tcPr>
            <w:tcW w:w="1161" w:type="dxa"/>
            <w:shd w:val="clear" w:color="auto" w:fill="27AAE1"/>
          </w:tcPr>
          <w:p w14:paraId="709BACF0" w14:textId="1311F068" w:rsidR="007D7594" w:rsidRDefault="007D7594" w:rsidP="004E6CFB">
            <w:pPr>
              <w:widowControl/>
              <w:suppressAutoHyphens w:val="0"/>
              <w:autoSpaceDE/>
              <w:autoSpaceDN/>
              <w:adjustRightInd/>
              <w:spacing w:before="60" w:after="0" w:line="240" w:lineRule="auto"/>
              <w:textAlignment w:val="auto"/>
              <w:rPr>
                <w:rFonts w:cs="Times New Roman"/>
                <w:b/>
                <w:color w:val="FFFFFF" w:themeColor="background1"/>
                <w:szCs w:val="24"/>
                <w:lang w:val="en-AU"/>
              </w:rPr>
            </w:pPr>
            <w:r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New </w:t>
            </w:r>
            <w:r w:rsidR="00A2781C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or ongoing </w:t>
            </w:r>
            <w:r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level</w:t>
            </w:r>
          </w:p>
          <w:p w14:paraId="2AD648C2" w14:textId="3D1E369E" w:rsidR="00B061C2" w:rsidRPr="00384CF8" w:rsidRDefault="00B061C2" w:rsidP="004E6CFB">
            <w:pPr>
              <w:widowControl/>
              <w:suppressAutoHyphens w:val="0"/>
              <w:autoSpaceDE/>
              <w:autoSpaceDN/>
              <w:adjustRightInd/>
              <w:spacing w:before="60" w:after="0" w:line="240" w:lineRule="auto"/>
              <w:textAlignment w:val="auto"/>
              <w:rPr>
                <w:rFonts w:cs="Times New Roman"/>
                <w:b/>
                <w:color w:val="FFFFFF" w:themeColor="background1"/>
                <w:szCs w:val="24"/>
                <w:lang w:val="en-AU"/>
              </w:rPr>
            </w:pPr>
          </w:p>
        </w:tc>
        <w:tc>
          <w:tcPr>
            <w:tcW w:w="2829" w:type="dxa"/>
            <w:shd w:val="clear" w:color="auto" w:fill="27AAE1"/>
          </w:tcPr>
          <w:p w14:paraId="79B211FD" w14:textId="77777777" w:rsidR="007D7594" w:rsidRPr="00384CF8" w:rsidRDefault="007D7594" w:rsidP="004E6CFB">
            <w:pPr>
              <w:widowControl/>
              <w:suppressAutoHyphens w:val="0"/>
              <w:autoSpaceDE/>
              <w:autoSpaceDN/>
              <w:adjustRightInd/>
              <w:spacing w:before="60" w:after="0" w:line="240" w:lineRule="auto"/>
              <w:textAlignment w:val="auto"/>
              <w:rPr>
                <w:rFonts w:cs="Times New Roman"/>
                <w:b/>
                <w:color w:val="FFFFFF" w:themeColor="background1"/>
                <w:szCs w:val="24"/>
                <w:lang w:val="en-AU"/>
              </w:rPr>
            </w:pPr>
            <w:r w:rsidRPr="00384CF8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Risk mitigation</w:t>
            </w:r>
          </w:p>
        </w:tc>
        <w:tc>
          <w:tcPr>
            <w:tcW w:w="1501" w:type="dxa"/>
            <w:shd w:val="clear" w:color="auto" w:fill="27AAE1"/>
          </w:tcPr>
          <w:p w14:paraId="5E92537B" w14:textId="639892E9" w:rsidR="007D7594" w:rsidRPr="00384CF8" w:rsidRDefault="007A20A2" w:rsidP="004E6CFB">
            <w:pPr>
              <w:widowControl/>
              <w:suppressAutoHyphens w:val="0"/>
              <w:autoSpaceDE/>
              <w:autoSpaceDN/>
              <w:adjustRightInd/>
              <w:spacing w:before="60" w:after="0" w:line="240" w:lineRule="auto"/>
              <w:textAlignment w:val="auto"/>
              <w:rPr>
                <w:rFonts w:cs="Times New Roman"/>
                <w:b/>
                <w:color w:val="FFFFFF" w:themeColor="background1"/>
                <w:szCs w:val="24"/>
                <w:lang w:val="en-AU"/>
              </w:rPr>
            </w:pPr>
            <w:r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Change date and r</w:t>
            </w:r>
            <w:r w:rsidR="007D7594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eason for the change</w:t>
            </w:r>
          </w:p>
        </w:tc>
      </w:tr>
      <w:tr w:rsidR="004B5256" w:rsidRPr="00FA3275" w14:paraId="48FC361B" w14:textId="77777777" w:rsidTr="00762A51">
        <w:tc>
          <w:tcPr>
            <w:tcW w:w="10188" w:type="dxa"/>
            <w:gridSpan w:val="5"/>
            <w:shd w:val="clear" w:color="auto" w:fill="27AAE1"/>
          </w:tcPr>
          <w:p w14:paraId="39EB0783" w14:textId="1E13D16E" w:rsidR="004B5256" w:rsidRDefault="004B5256" w:rsidP="00E11B47">
            <w:pPr>
              <w:widowControl/>
              <w:suppressAutoHyphens w:val="0"/>
              <w:autoSpaceDE/>
              <w:autoSpaceDN/>
              <w:adjustRightInd/>
              <w:spacing w:before="60" w:after="0" w:line="240" w:lineRule="auto"/>
              <w:jc w:val="center"/>
              <w:textAlignment w:val="auto"/>
              <w:rPr>
                <w:rFonts w:cs="Times New Roman"/>
                <w:b/>
                <w:color w:val="FFFFFF" w:themeColor="background1"/>
                <w:szCs w:val="24"/>
                <w:lang w:val="en-AU"/>
              </w:rPr>
            </w:pPr>
            <w:r w:rsidRPr="00E11B47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 xml:space="preserve">For assistance completing the risk mitigation </w:t>
            </w:r>
            <w:r w:rsidR="00E11B47">
              <w:rPr>
                <w:rFonts w:cs="Times New Roman"/>
                <w:b/>
                <w:color w:val="FFFFFF" w:themeColor="background1"/>
                <w:szCs w:val="24"/>
                <w:lang w:val="en-AU"/>
              </w:rPr>
              <w:t>and change reason columns refer to the table at the end of this document.</w:t>
            </w:r>
          </w:p>
          <w:p w14:paraId="1D4DB3EC" w14:textId="54075F97" w:rsidR="00E11B47" w:rsidRPr="004B5256" w:rsidRDefault="00E11B47" w:rsidP="004E6CFB">
            <w:pPr>
              <w:widowControl/>
              <w:suppressAutoHyphens w:val="0"/>
              <w:autoSpaceDE/>
              <w:autoSpaceDN/>
              <w:adjustRightInd/>
              <w:spacing w:before="60" w:after="0" w:line="240" w:lineRule="auto"/>
              <w:textAlignment w:val="auto"/>
              <w:rPr>
                <w:rFonts w:cs="Times New Roman"/>
                <w:b/>
                <w:color w:val="FFFFFF" w:themeColor="background1"/>
                <w:szCs w:val="24"/>
                <w:highlight w:val="blue"/>
                <w:lang w:val="en-AU"/>
              </w:rPr>
            </w:pPr>
          </w:p>
        </w:tc>
      </w:tr>
      <w:tr w:rsidR="00E75447" w:rsidRPr="00FA3275" w14:paraId="7B0F12C4" w14:textId="2E998F4B" w:rsidTr="0076193A">
        <w:tc>
          <w:tcPr>
            <w:tcW w:w="10188" w:type="dxa"/>
            <w:gridSpan w:val="5"/>
            <w:shd w:val="clear" w:color="auto" w:fill="auto"/>
          </w:tcPr>
          <w:p w14:paraId="541B0284" w14:textId="091FB4A2" w:rsidR="00E75447" w:rsidRPr="00FA3275" w:rsidRDefault="00000000" w:rsidP="00CC6DB0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 w:val="20"/>
                <w:szCs w:val="20"/>
                <w:lang w:val="en-AU"/>
              </w:rPr>
            </w:pPr>
            <w:hyperlink r:id="rId18" w:history="1">
              <w:r w:rsidR="00E75447" w:rsidRPr="00762C51">
                <w:rPr>
                  <w:rStyle w:val="Hyperlink"/>
                  <w:rFonts w:cs="Times New Roman"/>
                  <w:sz w:val="20"/>
                  <w:szCs w:val="20"/>
                  <w:lang w:val="en-AU"/>
                </w:rPr>
                <w:t>Alcohol &amp; Other Drugs</w:t>
              </w:r>
            </w:hyperlink>
            <w:r w:rsidR="008433DF">
              <w:rPr>
                <w:rFonts w:cs="Times New Roman"/>
                <w:color w:val="auto"/>
                <w:sz w:val="20"/>
                <w:szCs w:val="20"/>
                <w:lang w:val="en-AU"/>
              </w:rPr>
              <w:t xml:space="preserve"> – </w:t>
            </w:r>
            <w:r w:rsidR="008433DF" w:rsidRPr="00F469F6">
              <w:rPr>
                <w:rFonts w:cs="Times New Roman"/>
                <w:i/>
                <w:iCs/>
                <w:color w:val="auto"/>
                <w:sz w:val="20"/>
                <w:szCs w:val="20"/>
                <w:highlight w:val="yellow"/>
                <w:lang w:val="en-AU"/>
              </w:rPr>
              <w:t>PLEASE REFER TO THE MODULE FOR EACH SERVIC</w:t>
            </w:r>
            <w:r w:rsidR="00E64C5C" w:rsidRPr="00F469F6">
              <w:rPr>
                <w:rFonts w:cs="Times New Roman"/>
                <w:i/>
                <w:iCs/>
                <w:color w:val="auto"/>
                <w:sz w:val="20"/>
                <w:szCs w:val="20"/>
                <w:highlight w:val="yellow"/>
                <w:lang w:val="en-AU"/>
              </w:rPr>
              <w:t>E VIA THE LINKS</w:t>
            </w:r>
            <w:r w:rsidR="00E64C5C">
              <w:rPr>
                <w:rFonts w:cs="Times New Roman"/>
                <w:color w:val="auto"/>
                <w:sz w:val="20"/>
                <w:szCs w:val="20"/>
                <w:highlight w:val="yellow"/>
                <w:lang w:val="en-AU"/>
              </w:rPr>
              <w:t xml:space="preserve"> </w:t>
            </w:r>
            <w:r w:rsidR="008433DF">
              <w:rPr>
                <w:rFonts w:cs="Times New Roman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</w:tr>
      <w:tr w:rsidR="00FB6CCF" w:rsidRPr="00FA3275" w14:paraId="22782011" w14:textId="2B3C6CBA" w:rsidTr="0076193A">
        <w:tc>
          <w:tcPr>
            <w:tcW w:w="3536" w:type="dxa"/>
            <w:shd w:val="clear" w:color="auto" w:fill="auto"/>
            <w:vAlign w:val="center"/>
          </w:tcPr>
          <w:p w14:paraId="0C4FD148" w14:textId="77777777" w:rsidR="00111708" w:rsidRPr="00FA3275" w:rsidRDefault="00111708" w:rsidP="00CC6DB0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Ambulatory</w:t>
            </w:r>
          </w:p>
        </w:tc>
        <w:tc>
          <w:tcPr>
            <w:tcW w:w="1161" w:type="dxa"/>
            <w:shd w:val="clear" w:color="auto" w:fill="auto"/>
          </w:tcPr>
          <w:p w14:paraId="6D1C762B" w14:textId="6A12CCCB" w:rsidR="00111708" w:rsidRPr="00FA3275" w:rsidRDefault="00111708" w:rsidP="00CC6DB0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shd w:val="clear" w:color="auto" w:fill="auto"/>
          </w:tcPr>
          <w:p w14:paraId="77EE469B" w14:textId="4414B93A" w:rsidR="00111708" w:rsidRPr="00FA3275" w:rsidRDefault="00111708" w:rsidP="00CC6DB0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shd w:val="clear" w:color="auto" w:fill="auto"/>
          </w:tcPr>
          <w:p w14:paraId="0B17933C" w14:textId="3E4207CD" w:rsidR="00111708" w:rsidRPr="00FA3275" w:rsidRDefault="00111708" w:rsidP="00CC6DB0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shd w:val="clear" w:color="auto" w:fill="auto"/>
          </w:tcPr>
          <w:p w14:paraId="4823EF31" w14:textId="4B22131B" w:rsidR="00111708" w:rsidRPr="00FA3275" w:rsidRDefault="00111708" w:rsidP="00CC6DB0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15C36DF9" w14:textId="259BF98D" w:rsidTr="0076193A">
        <w:tc>
          <w:tcPr>
            <w:tcW w:w="3536" w:type="dxa"/>
            <w:shd w:val="clear" w:color="auto" w:fill="auto"/>
            <w:vAlign w:val="center"/>
          </w:tcPr>
          <w:p w14:paraId="7572F9A6" w14:textId="77777777" w:rsidR="008433DF" w:rsidRPr="00FA3275" w:rsidRDefault="008433DF" w:rsidP="008433DF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Emergency</w:t>
            </w:r>
          </w:p>
        </w:tc>
        <w:tc>
          <w:tcPr>
            <w:tcW w:w="1161" w:type="dxa"/>
            <w:shd w:val="clear" w:color="auto" w:fill="auto"/>
          </w:tcPr>
          <w:p w14:paraId="56E04E76" w14:textId="3BAD3581" w:rsidR="008433DF" w:rsidRPr="0020359A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i/>
                <w:iCs/>
                <w:color w:val="auto"/>
                <w:szCs w:val="22"/>
                <w:highlight w:val="yellow"/>
                <w:lang w:val="en-AU"/>
              </w:rPr>
            </w:pPr>
          </w:p>
        </w:tc>
        <w:tc>
          <w:tcPr>
            <w:tcW w:w="1161" w:type="dxa"/>
            <w:shd w:val="clear" w:color="auto" w:fill="auto"/>
          </w:tcPr>
          <w:p w14:paraId="762EFA21" w14:textId="59E83103" w:rsidR="008433DF" w:rsidRPr="0020359A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i/>
                <w:iCs/>
                <w:color w:val="auto"/>
                <w:szCs w:val="22"/>
                <w:highlight w:val="yellow"/>
                <w:lang w:val="en-AU"/>
              </w:rPr>
            </w:pPr>
          </w:p>
        </w:tc>
        <w:tc>
          <w:tcPr>
            <w:tcW w:w="2829" w:type="dxa"/>
            <w:shd w:val="clear" w:color="auto" w:fill="auto"/>
          </w:tcPr>
          <w:p w14:paraId="033EA819" w14:textId="68FD5664" w:rsidR="002A2FC5" w:rsidRPr="002A2FC5" w:rsidRDefault="002A2FC5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b/>
                <w:bCs/>
                <w:i/>
                <w:iCs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shd w:val="clear" w:color="auto" w:fill="auto"/>
          </w:tcPr>
          <w:p w14:paraId="6BC16C63" w14:textId="6E478912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1EEFB55C" w14:textId="76680DD1" w:rsidTr="0076193A">
        <w:tc>
          <w:tcPr>
            <w:tcW w:w="3536" w:type="dxa"/>
            <w:shd w:val="clear" w:color="auto" w:fill="auto"/>
            <w:vAlign w:val="center"/>
          </w:tcPr>
          <w:p w14:paraId="055EA75B" w14:textId="77777777" w:rsidR="008433DF" w:rsidRPr="00FA3275" w:rsidRDefault="008433DF" w:rsidP="008433DF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Inpatient - adult</w:t>
            </w:r>
          </w:p>
        </w:tc>
        <w:tc>
          <w:tcPr>
            <w:tcW w:w="1161" w:type="dxa"/>
            <w:shd w:val="clear" w:color="auto" w:fill="auto"/>
          </w:tcPr>
          <w:p w14:paraId="1B46F386" w14:textId="0F060063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shd w:val="clear" w:color="auto" w:fill="auto"/>
          </w:tcPr>
          <w:p w14:paraId="0BF92EA1" w14:textId="115BEFAA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shd w:val="clear" w:color="auto" w:fill="auto"/>
          </w:tcPr>
          <w:p w14:paraId="717E8CE2" w14:textId="58DF80C5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shd w:val="clear" w:color="auto" w:fill="auto"/>
          </w:tcPr>
          <w:p w14:paraId="10E714DF" w14:textId="02001984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59644EC2" w14:textId="0C1871ED" w:rsidTr="0076193A">
        <w:tc>
          <w:tcPr>
            <w:tcW w:w="3536" w:type="dxa"/>
            <w:shd w:val="clear" w:color="auto" w:fill="auto"/>
            <w:vAlign w:val="center"/>
          </w:tcPr>
          <w:p w14:paraId="6D0D5C9E" w14:textId="77777777" w:rsidR="008433DF" w:rsidRPr="00FA3275" w:rsidRDefault="008433DF" w:rsidP="008433DF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 xml:space="preserve">Inpatient - child and youth  </w:t>
            </w:r>
          </w:p>
        </w:tc>
        <w:tc>
          <w:tcPr>
            <w:tcW w:w="1161" w:type="dxa"/>
            <w:shd w:val="clear" w:color="auto" w:fill="auto"/>
          </w:tcPr>
          <w:p w14:paraId="34A6FD34" w14:textId="2117324B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shd w:val="clear" w:color="auto" w:fill="auto"/>
          </w:tcPr>
          <w:p w14:paraId="054C8BA3" w14:textId="5986BD40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shd w:val="clear" w:color="auto" w:fill="auto"/>
          </w:tcPr>
          <w:p w14:paraId="6495943A" w14:textId="4507DBC4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shd w:val="clear" w:color="auto" w:fill="auto"/>
          </w:tcPr>
          <w:p w14:paraId="20D74C71" w14:textId="74498F35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720402C9" w14:textId="7E9C5F7E" w:rsidTr="0076193A">
        <w:tc>
          <w:tcPr>
            <w:tcW w:w="3536" w:type="dxa"/>
            <w:shd w:val="clear" w:color="auto" w:fill="auto"/>
            <w:vAlign w:val="center"/>
          </w:tcPr>
          <w:p w14:paraId="782E5292" w14:textId="2DEB4900" w:rsidR="008433DF" w:rsidRPr="00FA3275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19" w:history="1">
              <w:r w:rsidR="008433DF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Anaesthetic</w:t>
              </w:r>
            </w:hyperlink>
          </w:p>
        </w:tc>
        <w:tc>
          <w:tcPr>
            <w:tcW w:w="1161" w:type="dxa"/>
            <w:shd w:val="clear" w:color="auto" w:fill="auto"/>
          </w:tcPr>
          <w:p w14:paraId="2422B30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shd w:val="clear" w:color="auto" w:fill="auto"/>
          </w:tcPr>
          <w:p w14:paraId="623B2DD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shd w:val="clear" w:color="auto" w:fill="auto"/>
          </w:tcPr>
          <w:p w14:paraId="1359AB0E" w14:textId="3DCA2AF6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  <w:r>
              <w:rPr>
                <w:rFonts w:cs="Times New Roman"/>
                <w:color w:val="auto"/>
                <w:szCs w:val="24"/>
                <w:lang w:val="en-AU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</w:tcPr>
          <w:p w14:paraId="500859D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23AFCE51" w14:textId="6B6A4FE9" w:rsidTr="0076193A">
        <w:tc>
          <w:tcPr>
            <w:tcW w:w="3536" w:type="dxa"/>
            <w:shd w:val="clear" w:color="auto" w:fill="auto"/>
            <w:vAlign w:val="center"/>
          </w:tcPr>
          <w:p w14:paraId="1EEBDCE5" w14:textId="02C8D4AB" w:rsidR="008433DF" w:rsidRPr="00FA3275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20" w:history="1">
              <w:r w:rsidR="008433DF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Anaesthetic-Children’s</w:t>
              </w:r>
            </w:hyperlink>
          </w:p>
        </w:tc>
        <w:tc>
          <w:tcPr>
            <w:tcW w:w="1161" w:type="dxa"/>
            <w:shd w:val="clear" w:color="auto" w:fill="auto"/>
          </w:tcPr>
          <w:p w14:paraId="59860B0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shd w:val="clear" w:color="auto" w:fill="auto"/>
          </w:tcPr>
          <w:p w14:paraId="0662744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shd w:val="clear" w:color="auto" w:fill="auto"/>
          </w:tcPr>
          <w:p w14:paraId="0A135BA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shd w:val="clear" w:color="auto" w:fill="auto"/>
          </w:tcPr>
          <w:p w14:paraId="68888531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8433DF" w:rsidRPr="00FA3275" w14:paraId="26EF5662" w14:textId="586AAA33" w:rsidTr="0076193A">
        <w:tc>
          <w:tcPr>
            <w:tcW w:w="10188" w:type="dxa"/>
            <w:gridSpan w:val="5"/>
          </w:tcPr>
          <w:p w14:paraId="0F105AF8" w14:textId="09607943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 w:val="20"/>
                <w:szCs w:val="20"/>
                <w:lang w:val="en-AU"/>
              </w:rPr>
            </w:pPr>
            <w:r w:rsidRPr="00FA3275">
              <w:rPr>
                <w:rFonts w:cs="Times New Roman"/>
                <w:color w:val="auto"/>
                <w:sz w:val="20"/>
                <w:szCs w:val="20"/>
                <w:lang w:val="en-AU"/>
              </w:rPr>
              <w:t>Cancer</w:t>
            </w:r>
          </w:p>
        </w:tc>
      </w:tr>
      <w:tr w:rsidR="00FB6CCF" w:rsidRPr="00FA3275" w14:paraId="412A9402" w14:textId="017E99EA" w:rsidTr="0076193A">
        <w:tc>
          <w:tcPr>
            <w:tcW w:w="3536" w:type="dxa"/>
            <w:shd w:val="clear" w:color="auto" w:fill="auto"/>
            <w:vAlign w:val="center"/>
          </w:tcPr>
          <w:p w14:paraId="46D1AF50" w14:textId="2EBB9D36" w:rsidR="008433DF" w:rsidRPr="00FA3275" w:rsidRDefault="00000000" w:rsidP="008433DF">
            <w:pPr>
              <w:widowControl/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21" w:history="1">
              <w:r w:rsidR="008433DF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Children’s</w:t>
              </w:r>
            </w:hyperlink>
          </w:p>
        </w:tc>
        <w:tc>
          <w:tcPr>
            <w:tcW w:w="1161" w:type="dxa"/>
          </w:tcPr>
          <w:p w14:paraId="753F755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</w:tcPr>
          <w:p w14:paraId="1E8660C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</w:tcPr>
          <w:p w14:paraId="243C879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</w:tcPr>
          <w:p w14:paraId="70E353D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01305DEE" w14:textId="5C15256B" w:rsidTr="0076193A">
        <w:tc>
          <w:tcPr>
            <w:tcW w:w="3536" w:type="dxa"/>
            <w:shd w:val="clear" w:color="auto" w:fill="auto"/>
            <w:vAlign w:val="center"/>
          </w:tcPr>
          <w:p w14:paraId="197CD6A3" w14:textId="2012C8F6" w:rsidR="008433DF" w:rsidRPr="00FA3275" w:rsidRDefault="00000000" w:rsidP="008433DF">
            <w:pPr>
              <w:widowControl/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22" w:history="1">
              <w:r w:rsidR="008433DF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Haematological Malignancy</w:t>
              </w:r>
            </w:hyperlink>
          </w:p>
        </w:tc>
        <w:tc>
          <w:tcPr>
            <w:tcW w:w="1161" w:type="dxa"/>
          </w:tcPr>
          <w:p w14:paraId="6542F0B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</w:tcPr>
          <w:p w14:paraId="541ABEC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</w:tcPr>
          <w:p w14:paraId="2116C28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</w:tcPr>
          <w:p w14:paraId="3249610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3B10C84A" w14:textId="441CE7C5" w:rsidTr="0076193A">
        <w:tc>
          <w:tcPr>
            <w:tcW w:w="3536" w:type="dxa"/>
            <w:shd w:val="clear" w:color="auto" w:fill="auto"/>
            <w:vAlign w:val="center"/>
          </w:tcPr>
          <w:p w14:paraId="37901421" w14:textId="46E5CABA" w:rsidR="008433DF" w:rsidRPr="00FA3275" w:rsidRDefault="00000000" w:rsidP="008433DF">
            <w:pPr>
              <w:widowControl/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23" w:history="1">
              <w:r w:rsidR="008433DF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Medical Oncology</w:t>
              </w:r>
            </w:hyperlink>
          </w:p>
        </w:tc>
        <w:tc>
          <w:tcPr>
            <w:tcW w:w="1161" w:type="dxa"/>
          </w:tcPr>
          <w:p w14:paraId="2D611753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</w:tcPr>
          <w:p w14:paraId="00C8883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</w:tcPr>
          <w:p w14:paraId="281EA79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</w:tcPr>
          <w:p w14:paraId="23F4455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229A90AF" w14:textId="6D13D23F" w:rsidTr="0076193A">
        <w:tc>
          <w:tcPr>
            <w:tcW w:w="3536" w:type="dxa"/>
            <w:shd w:val="clear" w:color="auto" w:fill="auto"/>
            <w:vAlign w:val="center"/>
          </w:tcPr>
          <w:p w14:paraId="0DE0A234" w14:textId="1A8D1C77" w:rsidR="008433DF" w:rsidRPr="00FA3275" w:rsidRDefault="00000000" w:rsidP="008433DF">
            <w:pPr>
              <w:widowControl/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24" w:history="1">
              <w:r w:rsidR="008433DF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Radiation Oncology</w:t>
              </w:r>
            </w:hyperlink>
          </w:p>
        </w:tc>
        <w:tc>
          <w:tcPr>
            <w:tcW w:w="1161" w:type="dxa"/>
          </w:tcPr>
          <w:p w14:paraId="7DBB627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</w:tcPr>
          <w:p w14:paraId="18BDEE5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</w:tcPr>
          <w:p w14:paraId="496E2BF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</w:tcPr>
          <w:p w14:paraId="2C759FF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022F7647" w14:textId="3786A1EB" w:rsidTr="0076193A">
        <w:tc>
          <w:tcPr>
            <w:tcW w:w="3536" w:type="dxa"/>
            <w:shd w:val="clear" w:color="auto" w:fill="auto"/>
            <w:vAlign w:val="center"/>
          </w:tcPr>
          <w:p w14:paraId="1EAD4226" w14:textId="1C9A03DF" w:rsidR="008433DF" w:rsidRPr="00FA3275" w:rsidRDefault="00000000" w:rsidP="008433DF">
            <w:pPr>
              <w:widowControl/>
              <w:numPr>
                <w:ilvl w:val="0"/>
                <w:numId w:val="32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25" w:history="1">
              <w:r w:rsidR="008433DF" w:rsidRPr="00B078D5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Radiation Oncology-Children’s</w:t>
              </w:r>
            </w:hyperlink>
          </w:p>
        </w:tc>
        <w:tc>
          <w:tcPr>
            <w:tcW w:w="1161" w:type="dxa"/>
          </w:tcPr>
          <w:p w14:paraId="77CF649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</w:tcPr>
          <w:p w14:paraId="6A5335A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</w:tcPr>
          <w:p w14:paraId="153DE2B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</w:tcPr>
          <w:p w14:paraId="42FE906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8433DF" w:rsidRPr="00FA3275" w14:paraId="34E8E939" w14:textId="3AF5DB8A" w:rsidTr="0076193A">
        <w:tc>
          <w:tcPr>
            <w:tcW w:w="10188" w:type="dxa"/>
            <w:gridSpan w:val="5"/>
            <w:shd w:val="clear" w:color="auto" w:fill="auto"/>
          </w:tcPr>
          <w:p w14:paraId="04F4121B" w14:textId="2C9695C0" w:rsidR="008433DF" w:rsidRPr="00FA3275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 w:val="20"/>
                <w:szCs w:val="20"/>
                <w:lang w:val="en-AU"/>
              </w:rPr>
            </w:pPr>
            <w:hyperlink r:id="rId26" w:history="1">
              <w:r w:rsidR="008433DF" w:rsidRPr="001E172A">
                <w:rPr>
                  <w:rStyle w:val="Hyperlink"/>
                  <w:rFonts w:cs="Times New Roman"/>
                  <w:sz w:val="20"/>
                  <w:szCs w:val="20"/>
                  <w:lang w:val="en-AU"/>
                </w:rPr>
                <w:t>Cardiac</w:t>
              </w:r>
            </w:hyperlink>
          </w:p>
        </w:tc>
      </w:tr>
      <w:tr w:rsidR="00FB6CCF" w:rsidRPr="00FA3275" w14:paraId="54034A20" w14:textId="2267488A" w:rsidTr="0076193A">
        <w:tc>
          <w:tcPr>
            <w:tcW w:w="3536" w:type="dxa"/>
            <w:shd w:val="clear" w:color="auto" w:fill="auto"/>
            <w:vAlign w:val="center"/>
          </w:tcPr>
          <w:p w14:paraId="66480FB0" w14:textId="77777777" w:rsidR="008433DF" w:rsidRPr="00FA3275" w:rsidRDefault="008433DF" w:rsidP="008433DF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Cardiac (Coronary) Care Unit</w:t>
            </w:r>
          </w:p>
        </w:tc>
        <w:tc>
          <w:tcPr>
            <w:tcW w:w="1161" w:type="dxa"/>
          </w:tcPr>
          <w:p w14:paraId="758EC6E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</w:tcPr>
          <w:p w14:paraId="017252D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</w:tcPr>
          <w:p w14:paraId="19E07C0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</w:tcPr>
          <w:p w14:paraId="6F56887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558DA86A" w14:textId="65BED948" w:rsidTr="0076193A">
        <w:tc>
          <w:tcPr>
            <w:tcW w:w="3536" w:type="dxa"/>
            <w:shd w:val="clear" w:color="auto" w:fill="auto"/>
            <w:vAlign w:val="center"/>
          </w:tcPr>
          <w:p w14:paraId="1D3F7F56" w14:textId="77777777" w:rsidR="008433DF" w:rsidRPr="00FA3275" w:rsidRDefault="008433DF" w:rsidP="008433DF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Cardiac Diagnostic &amp; Interventional</w:t>
            </w:r>
          </w:p>
        </w:tc>
        <w:tc>
          <w:tcPr>
            <w:tcW w:w="1161" w:type="dxa"/>
          </w:tcPr>
          <w:p w14:paraId="2804CFF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</w:tcPr>
          <w:p w14:paraId="5BAB531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</w:tcPr>
          <w:p w14:paraId="56A00FD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</w:tcPr>
          <w:p w14:paraId="65A2901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32756B19" w14:textId="287DF87A" w:rsidTr="0076193A">
        <w:tc>
          <w:tcPr>
            <w:tcW w:w="3536" w:type="dxa"/>
            <w:shd w:val="clear" w:color="auto" w:fill="auto"/>
            <w:vAlign w:val="center"/>
          </w:tcPr>
          <w:p w14:paraId="3682D282" w14:textId="77777777" w:rsidR="008433DF" w:rsidRPr="00FA3275" w:rsidRDefault="008433DF" w:rsidP="008433DF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Cardiac Medicine</w:t>
            </w:r>
          </w:p>
        </w:tc>
        <w:tc>
          <w:tcPr>
            <w:tcW w:w="1161" w:type="dxa"/>
          </w:tcPr>
          <w:p w14:paraId="53D2A38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</w:tcPr>
          <w:p w14:paraId="52D9991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</w:tcPr>
          <w:p w14:paraId="00D2CFA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</w:tcPr>
          <w:p w14:paraId="03B2366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7084E429" w14:textId="66DE4F08" w:rsidTr="0076193A">
        <w:tc>
          <w:tcPr>
            <w:tcW w:w="3536" w:type="dxa"/>
            <w:shd w:val="clear" w:color="auto" w:fill="auto"/>
            <w:vAlign w:val="center"/>
          </w:tcPr>
          <w:p w14:paraId="5D9A7CB7" w14:textId="77777777" w:rsidR="008433DF" w:rsidRPr="00FA3275" w:rsidRDefault="008433DF" w:rsidP="008433DF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Cardiac Outreach</w:t>
            </w:r>
          </w:p>
        </w:tc>
        <w:tc>
          <w:tcPr>
            <w:tcW w:w="1161" w:type="dxa"/>
          </w:tcPr>
          <w:p w14:paraId="0AAF6DA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</w:tcPr>
          <w:p w14:paraId="070DA64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</w:tcPr>
          <w:p w14:paraId="31B10E7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</w:tcPr>
          <w:p w14:paraId="798ACD8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6E4E650B" w14:textId="5CFBBC43" w:rsidTr="0076193A">
        <w:tc>
          <w:tcPr>
            <w:tcW w:w="3536" w:type="dxa"/>
            <w:shd w:val="clear" w:color="auto" w:fill="auto"/>
            <w:vAlign w:val="center"/>
          </w:tcPr>
          <w:p w14:paraId="3531FF8B" w14:textId="77777777" w:rsidR="008433DF" w:rsidRPr="00FA3275" w:rsidRDefault="008433DF" w:rsidP="008433DF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Cardiac Surgery</w:t>
            </w:r>
          </w:p>
        </w:tc>
        <w:tc>
          <w:tcPr>
            <w:tcW w:w="1161" w:type="dxa"/>
          </w:tcPr>
          <w:p w14:paraId="5A253AB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</w:tcPr>
          <w:p w14:paraId="614A08F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</w:tcPr>
          <w:p w14:paraId="7046FC6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</w:tcPr>
          <w:p w14:paraId="407238D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20062340" w14:textId="78FC9761" w:rsidTr="0076193A">
        <w:tc>
          <w:tcPr>
            <w:tcW w:w="3536" w:type="dxa"/>
            <w:shd w:val="clear" w:color="auto" w:fill="auto"/>
            <w:vAlign w:val="center"/>
          </w:tcPr>
          <w:p w14:paraId="50873E9F" w14:textId="77777777" w:rsidR="008433DF" w:rsidRPr="00FA3275" w:rsidRDefault="008433DF" w:rsidP="008433DF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Cardiac Rehabilitation</w:t>
            </w:r>
            <w:r w:rsidRPr="00FA3275">
              <w:rPr>
                <w:rFonts w:cs="Arial"/>
                <w:sz w:val="20"/>
                <w:szCs w:val="20"/>
                <w:lang w:val="en-AU" w:eastAsia="en-AU"/>
              </w:rPr>
              <w:sym w:font="Symbol" w:char="F02D"/>
            </w:r>
            <w:r w:rsidRPr="00FA3275">
              <w:rPr>
                <w:rFonts w:cs="Arial"/>
                <w:sz w:val="20"/>
                <w:szCs w:val="20"/>
                <w:lang w:val="en-AU" w:eastAsia="en-AU"/>
              </w:rPr>
              <w:t xml:space="preserve"> Inpatient</w:t>
            </w:r>
          </w:p>
        </w:tc>
        <w:tc>
          <w:tcPr>
            <w:tcW w:w="1161" w:type="dxa"/>
          </w:tcPr>
          <w:p w14:paraId="6F7A3BB1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</w:tcPr>
          <w:p w14:paraId="3F50DEA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</w:tcPr>
          <w:p w14:paraId="1C7A6F2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</w:tcPr>
          <w:p w14:paraId="0D48525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79539ABF" w14:textId="2A8A7419" w:rsidTr="0076193A"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3150F" w14:textId="77777777" w:rsidR="008433DF" w:rsidRPr="00FA3275" w:rsidRDefault="008433DF" w:rsidP="008433DF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lastRenderedPageBreak/>
              <w:t>Cardiac Rehabilitation</w:t>
            </w:r>
            <w:r w:rsidRPr="00FA3275">
              <w:rPr>
                <w:rFonts w:cs="Arial"/>
                <w:sz w:val="20"/>
                <w:szCs w:val="20"/>
                <w:lang w:val="en-AU" w:eastAsia="en-AU"/>
              </w:rPr>
              <w:sym w:font="Symbol" w:char="F02D"/>
            </w:r>
            <w:r w:rsidRPr="00FA3275">
              <w:rPr>
                <w:rFonts w:cs="Arial"/>
                <w:sz w:val="20"/>
                <w:szCs w:val="20"/>
                <w:lang w:val="en-AU" w:eastAsia="en-AU"/>
              </w:rPr>
              <w:t xml:space="preserve"> Outpatient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0DCBACE1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59B3F1B4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674C688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1C949CE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311EAF27" w14:textId="0C5512A2" w:rsidTr="0076193A"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49411" w14:textId="77777777" w:rsidR="008433DF" w:rsidRPr="00FA3275" w:rsidRDefault="008433DF" w:rsidP="008433DF">
            <w:pPr>
              <w:widowControl/>
              <w:numPr>
                <w:ilvl w:val="0"/>
                <w:numId w:val="33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426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Cardiac Rehabilitation</w:t>
            </w:r>
            <w:r w:rsidRPr="00FA3275">
              <w:rPr>
                <w:rFonts w:cs="Arial"/>
                <w:sz w:val="20"/>
                <w:szCs w:val="20"/>
                <w:lang w:val="en-AU" w:eastAsia="en-AU"/>
              </w:rPr>
              <w:sym w:font="Symbol" w:char="F02D"/>
            </w:r>
            <w:r w:rsidRPr="00FA3275">
              <w:rPr>
                <w:rFonts w:cs="Arial"/>
                <w:sz w:val="20"/>
                <w:szCs w:val="20"/>
                <w:lang w:val="en-AU" w:eastAsia="en-AU"/>
              </w:rPr>
              <w:t xml:space="preserve"> Ongoing prevention &amp; maintenance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0890FB43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3D03FDD3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14:paraId="5D2D623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14:paraId="36B87ED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06D0E726" w14:textId="77777777" w:rsidTr="0076193A"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5B0F7" w14:textId="7FB397AB" w:rsidR="008433DF" w:rsidRPr="00FA3275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27" w:history="1">
              <w:r w:rsidR="008433DF" w:rsidRPr="00BC4DDA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Close Observation Services - Children</w:t>
              </w:r>
            </w:hyperlink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0832A9A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1AA449A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14:paraId="2BAA9CE1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14:paraId="4B513E54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</w:tr>
      <w:tr w:rsidR="00FB6CCF" w:rsidRPr="00FA3275" w14:paraId="08E1EEE8" w14:textId="5232A825" w:rsidTr="0076193A"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A6738" w14:textId="1C8874AC" w:rsidR="008433DF" w:rsidRPr="00FA3275" w:rsidRDefault="00000000" w:rsidP="008433D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28" w:history="1">
              <w:r w:rsidR="008433DF" w:rsidRPr="00BC4DDA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Emergency</w:t>
              </w:r>
            </w:hyperlink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</w:tcPr>
          <w:p w14:paraId="7145FC02" w14:textId="77777777" w:rsidR="008433DF" w:rsidRPr="00F469F6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eastAsia="Times New Roman" w:cs="Times New Roman"/>
                <w:i/>
                <w:iCs/>
                <w:color w:val="auto"/>
                <w:szCs w:val="24"/>
                <w:highlight w:val="yellow"/>
                <w:lang w:val="en-AU" w:eastAsia="en-AU"/>
              </w:rPr>
            </w:pPr>
          </w:p>
          <w:p w14:paraId="7DB8A70D" w14:textId="77777777" w:rsidR="008433DF" w:rsidRPr="00F469F6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eastAsia="Times New Roman" w:cs="Times New Roman"/>
                <w:i/>
                <w:iCs/>
                <w:color w:val="auto"/>
                <w:szCs w:val="24"/>
                <w:highlight w:val="yellow"/>
                <w:lang w:val="en-AU" w:eastAsia="en-AU"/>
              </w:rPr>
            </w:pPr>
          </w:p>
          <w:p w14:paraId="03769674" w14:textId="2B2A0713" w:rsidR="008433DF" w:rsidRPr="00F469F6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eastAsia="Times New Roman" w:cs="Times New Roman"/>
                <w:i/>
                <w:iCs/>
                <w:color w:val="auto"/>
                <w:szCs w:val="24"/>
                <w:highlight w:val="yellow"/>
                <w:lang w:val="en-AU" w:eastAsia="en-AU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6A213" w14:textId="37394572" w:rsidR="008433DF" w:rsidRPr="00F469F6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eastAsia="Times New Roman" w:cs="Times New Roman"/>
                <w:i/>
                <w:iCs/>
                <w:color w:val="auto"/>
                <w:szCs w:val="24"/>
                <w:highlight w:val="yellow"/>
                <w:lang w:val="en-AU" w:eastAsia="en-AU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4AD1D" w14:textId="0C6697A3" w:rsidR="008433DF" w:rsidRPr="00003D31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eastAsia="Times New Roman" w:cs="Times New Roman"/>
                <w:color w:val="auto"/>
                <w:szCs w:val="24"/>
                <w:highlight w:val="yellow"/>
                <w:lang w:val="en-AU" w:eastAsia="en-A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C696C01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3A6FAC6F" w14:textId="73615706" w:rsidTr="0076193A">
        <w:tc>
          <w:tcPr>
            <w:tcW w:w="3536" w:type="dxa"/>
            <w:shd w:val="clear" w:color="auto" w:fill="auto"/>
            <w:vAlign w:val="center"/>
          </w:tcPr>
          <w:p w14:paraId="5E96E4B0" w14:textId="12E5D4CF" w:rsidR="008433DF" w:rsidRPr="00FA3275" w:rsidRDefault="00000000" w:rsidP="008433D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29" w:history="1">
              <w:r w:rsidR="008433DF" w:rsidRPr="00997AC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Emergency</w:t>
              </w:r>
              <w:r w:rsidR="008433DF" w:rsidRPr="00997AC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sym w:font="Symbol" w:char="F02D"/>
              </w:r>
              <w:r w:rsidR="008433DF" w:rsidRPr="00997AC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Children’s</w:t>
              </w:r>
            </w:hyperlink>
          </w:p>
        </w:tc>
        <w:tc>
          <w:tcPr>
            <w:tcW w:w="1161" w:type="dxa"/>
            <w:shd w:val="clear" w:color="auto" w:fill="auto"/>
          </w:tcPr>
          <w:p w14:paraId="5DD02CC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653676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18B387D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8547A5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8433DF" w:rsidRPr="00E75447" w14:paraId="172EB3D0" w14:textId="77777777" w:rsidTr="0076193A"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A398D" w14:textId="17979471" w:rsidR="008433DF" w:rsidRPr="00E75447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 w:val="20"/>
                <w:szCs w:val="20"/>
                <w:lang w:val="en-AU"/>
              </w:rPr>
            </w:pPr>
            <w:hyperlink r:id="rId30" w:history="1">
              <w:r w:rsidR="008433DF" w:rsidRPr="00997AC7">
                <w:rPr>
                  <w:rStyle w:val="Hyperlink"/>
                  <w:rFonts w:cs="Times New Roman"/>
                  <w:sz w:val="20"/>
                  <w:szCs w:val="20"/>
                  <w:lang w:val="en-AU"/>
                </w:rPr>
                <w:t>Geriatric</w:t>
              </w:r>
            </w:hyperlink>
          </w:p>
        </w:tc>
      </w:tr>
      <w:tr w:rsidR="00FB6CCF" w:rsidRPr="00FA3275" w14:paraId="2B8B1734" w14:textId="19984B1A" w:rsidTr="0076193A"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7D0A0" w14:textId="77777777" w:rsidR="008433DF" w:rsidRPr="00FA3275" w:rsidRDefault="008433DF" w:rsidP="008433DF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right="-163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Emergency geriatric care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661B5DF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42F0D6C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14:paraId="2C6B4D8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285D6B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4E743AF0" w14:textId="638B4C79" w:rsidTr="0076193A"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5FED5" w14:textId="77777777" w:rsidR="008433DF" w:rsidRPr="00FA3275" w:rsidRDefault="008433DF" w:rsidP="008433DF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right="-305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Geriatric acute inpatient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0B0DFC2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14:paraId="328F6F03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14:paraId="43A28FD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201B2E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48DEA55B" w14:textId="63C07F7A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5E63F" w14:textId="77777777" w:rsidR="008433DF" w:rsidRPr="00FA3275" w:rsidRDefault="008433DF" w:rsidP="008433DF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FA3275">
              <w:rPr>
                <w:rFonts w:cs="Arial"/>
                <w:sz w:val="20"/>
                <w:szCs w:val="20"/>
                <w:lang w:val="en-AU" w:eastAsia="en-AU"/>
              </w:rPr>
              <w:t>Ambulatory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EEFA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CC1A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E9B7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6AE766B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515FDDD5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25768" w14:textId="4DA8A57D" w:rsidR="008433DF" w:rsidRPr="00FA3275" w:rsidRDefault="008433DF" w:rsidP="008433DF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Cognitive impairment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FF0B3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1B42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A288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2422428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34EE1B6C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D7B67" w14:textId="7AA1BD56" w:rsidR="008433DF" w:rsidRPr="00FA3275" w:rsidRDefault="008433DF" w:rsidP="008433DF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Consultation liaison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3DC9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31D6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A910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55EB0A11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59C5D94F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2A38E" w14:textId="6267DB31" w:rsidR="008433DF" w:rsidRPr="00FA3275" w:rsidRDefault="008433DF" w:rsidP="008433DF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Geriatric evaluation and management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964F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229A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5873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06006F9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3D6CE280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68341" w14:textId="1494A2FF" w:rsidR="008433DF" w:rsidRPr="00A04DC9" w:rsidRDefault="008433DF" w:rsidP="008433DF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Interim care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61CF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327F1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0496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57FDC49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0D3E7C1A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91BAA" w14:textId="48052C44" w:rsidR="008433DF" w:rsidRPr="00A04DC9" w:rsidRDefault="008433DF" w:rsidP="008433DF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Geriatric rehabilitation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6FBB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33C6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FFEC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22DCD75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7D440FC3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7E697" w14:textId="10B5441D" w:rsidR="008433DF" w:rsidRPr="00A04DC9" w:rsidRDefault="008433DF" w:rsidP="008433DF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Ortho-geriatric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5D9F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6B70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8AED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7158F88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60075687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BBF84B" w14:textId="10EB3FCE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1" w:history="1">
              <w:r w:rsidR="008433DF" w:rsidRPr="00574AC1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Intensive Care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103C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ABB6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4AE5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1BC141D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7A9E2006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C079F" w14:textId="0A4A9208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2" w:history="1">
              <w:r w:rsidR="008433DF" w:rsidRPr="00574AC1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Intensive Care</w:t>
              </w:r>
              <w:r w:rsidR="008433DF" w:rsidRPr="00574AC1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sym w:font="Symbol" w:char="F02D"/>
              </w:r>
              <w:r w:rsidR="008433DF" w:rsidRPr="00574AC1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Children’s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D23F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AC12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1EFD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37DB7ED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234B92F2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5D377" w14:textId="3F614AD4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3" w:history="1">
              <w:r w:rsidR="008433DF" w:rsidRPr="00574AC1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Maternity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E624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D4D4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A96E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5C8CDEC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7C2E1AA4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0F32B" w14:textId="4312BFF7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4" w:history="1">
              <w:r w:rsidR="008433DF" w:rsidRPr="00711A8C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Medical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DB2D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252B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D3A2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510D0964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2091B86E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0984" w14:textId="3224F8B2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5" w:history="1">
              <w:r w:rsidR="008433DF" w:rsidRPr="00711A8C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Medical</w:t>
              </w:r>
              <w:r w:rsidR="008433DF" w:rsidRPr="00711A8C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sym w:font="Symbol" w:char="F02D"/>
              </w:r>
              <w:r w:rsidR="008433DF" w:rsidRPr="00711A8C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Children’s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5C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8C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C2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6A00177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12A71AE4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4B6E" w14:textId="3735D3AF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6" w:history="1">
              <w:r w:rsidR="008433DF" w:rsidRPr="00711A8C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Medication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6F1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D4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5E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11234F5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0085DBA8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9AAD" w14:textId="0972466F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7" w:history="1">
              <w:r w:rsidR="008433DF" w:rsidRPr="00885D7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Medical Imaging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D49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98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E6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671DE27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8433DF" w:rsidRPr="00E75447" w14:paraId="4ECD2358" w14:textId="77777777" w:rsidTr="0076193A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F4C41" w14:textId="5F8C02DF" w:rsidR="008433DF" w:rsidRPr="00E75447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8" w:history="1">
              <w:r w:rsidR="008433DF" w:rsidRPr="00885D7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Mental Health</w:t>
              </w:r>
              <w:r w:rsidR="008433DF" w:rsidRPr="00885D7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sym w:font="Symbol" w:char="F02D"/>
              </w:r>
              <w:r w:rsidR="008433DF" w:rsidRPr="00885D77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Adult</w:t>
              </w:r>
            </w:hyperlink>
          </w:p>
        </w:tc>
      </w:tr>
      <w:tr w:rsidR="00FB6CCF" w:rsidRPr="00FA3275" w14:paraId="721BB185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D565" w14:textId="232EA67D" w:rsidR="008433DF" w:rsidRPr="00E75447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E75447">
              <w:rPr>
                <w:rFonts w:cs="Arial"/>
                <w:sz w:val="20"/>
                <w:szCs w:val="20"/>
                <w:lang w:val="en-AU" w:eastAsia="en-AU"/>
              </w:rPr>
              <w:t>Ambulatory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2E2E" w14:textId="42FF98BC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DD0" w14:textId="4640E78B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9C1" w14:textId="6C3B9E9D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F1B" w14:textId="11F12C42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6E5D77FF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A3509" w14:textId="4D1D839D" w:rsidR="008433DF" w:rsidRPr="00E75447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Acute inpatient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14DD3" w14:textId="5A6B5CF5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349EE" w14:textId="2475E8A9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804BB" w14:textId="47AF2046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889" w14:textId="62934AF2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2A7E5564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C111F" w14:textId="7B4E7AF6" w:rsidR="008433DF" w:rsidRPr="00E75447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Non-acute inpatient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99CF8" w14:textId="30299521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78D3E" w14:textId="51BBE413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25161" w14:textId="3C66E069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F27" w14:textId="63D9FA5E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8433DF" w:rsidRPr="00E75447" w14:paraId="7D9C61BA" w14:textId="77777777" w:rsidTr="0076193A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CB3AD2" w14:textId="1A4485F7" w:rsidR="008433DF" w:rsidRPr="00E75447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E75447">
              <w:rPr>
                <w:rFonts w:cs="Arial"/>
                <w:sz w:val="20"/>
                <w:szCs w:val="20"/>
                <w:lang w:val="en-AU" w:eastAsia="en-AU"/>
              </w:rPr>
              <w:t>Mental Health</w:t>
            </w:r>
            <w:r w:rsidRPr="00E75447">
              <w:rPr>
                <w:rFonts w:cs="Arial"/>
                <w:sz w:val="20"/>
                <w:szCs w:val="20"/>
                <w:lang w:val="en-AU" w:eastAsia="en-AU"/>
              </w:rPr>
              <w:sym w:font="Symbol" w:char="F02D"/>
            </w:r>
            <w:r w:rsidRPr="00E75447">
              <w:rPr>
                <w:rFonts w:cs="Arial"/>
                <w:sz w:val="20"/>
                <w:szCs w:val="20"/>
                <w:lang w:val="en-AU" w:eastAsia="en-AU"/>
              </w:rPr>
              <w:t>Child &amp; Youth</w:t>
            </w:r>
          </w:p>
        </w:tc>
      </w:tr>
      <w:tr w:rsidR="00FB6CCF" w:rsidRPr="00FA3275" w14:paraId="3E691B89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1A7B7" w14:textId="2B338359" w:rsidR="008433DF" w:rsidRPr="00E75447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Ambulatory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C1AAE" w14:textId="26D348AA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86127" w14:textId="2817743E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3C3C6" w14:textId="417B0910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C06" w14:textId="464ADFDD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138FD538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41CA0" w14:textId="4A4BB6CD" w:rsidR="008433DF" w:rsidRPr="00E75447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Acute inpatient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B0330" w14:textId="61932B19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612D7" w14:textId="36AE8E3A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DAA1C" w14:textId="55A1AE74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C25" w14:textId="129768F1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7607C36C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C083F" w14:textId="2E313E1B" w:rsidR="008433DF" w:rsidRPr="00E75447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Non-acute inpatient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52C6E" w14:textId="6AC2561A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6661A" w14:textId="7C5883B9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7F419" w14:textId="41E4A9F2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846" w14:textId="65E94ABA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8433DF" w:rsidRPr="00A436D5" w14:paraId="3A4C7625" w14:textId="77777777" w:rsidTr="0076193A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721996" w14:textId="04CA888C" w:rsidR="008433DF" w:rsidRPr="00A436D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436D5">
              <w:rPr>
                <w:rFonts w:cs="Arial"/>
                <w:sz w:val="20"/>
                <w:szCs w:val="20"/>
                <w:lang w:val="en-AU" w:eastAsia="en-AU"/>
              </w:rPr>
              <w:t>Mental Health</w:t>
            </w:r>
            <w:r w:rsidRPr="00A436D5">
              <w:rPr>
                <w:rFonts w:cs="Arial"/>
                <w:sz w:val="20"/>
                <w:szCs w:val="20"/>
                <w:lang w:val="en-AU" w:eastAsia="en-AU"/>
              </w:rPr>
              <w:sym w:font="Symbol" w:char="F02D"/>
            </w:r>
            <w:r w:rsidRPr="00A436D5">
              <w:rPr>
                <w:rFonts w:cs="Arial"/>
                <w:sz w:val="20"/>
                <w:szCs w:val="20"/>
                <w:lang w:val="en-AU" w:eastAsia="en-AU"/>
              </w:rPr>
              <w:t>Older persons</w:t>
            </w:r>
          </w:p>
        </w:tc>
      </w:tr>
      <w:tr w:rsidR="00FB6CCF" w:rsidRPr="00FA3275" w14:paraId="468CA12E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A25DA" w14:textId="13DCC19F" w:rsidR="008433DF" w:rsidRPr="00E75447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Ambulatory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ADE82" w14:textId="211A3A93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6F18D" w14:textId="525BA6C8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D7D46" w14:textId="7E064A41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21B" w14:textId="4CE811F9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7AEB1938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871CE" w14:textId="47FF1ED0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Acute inpatient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2E4D8" w14:textId="1D7D1CA5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219B8" w14:textId="3ECEC58A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18D6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412" w14:textId="0645CCCF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8433DF" w:rsidRPr="00A436D5" w14:paraId="5F299B90" w14:textId="77777777" w:rsidTr="0076193A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B21703" w14:textId="3E042AA2" w:rsidR="008433DF" w:rsidRPr="00A436D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436D5">
              <w:rPr>
                <w:rFonts w:cs="Arial"/>
                <w:sz w:val="20"/>
                <w:szCs w:val="20"/>
                <w:lang w:val="en-AU" w:eastAsia="en-AU"/>
              </w:rPr>
              <w:t>Mental Health</w:t>
            </w:r>
            <w:r w:rsidRPr="00A436D5">
              <w:rPr>
                <w:rFonts w:cs="Arial"/>
                <w:sz w:val="20"/>
                <w:szCs w:val="20"/>
                <w:lang w:val="en-AU" w:eastAsia="en-AU"/>
              </w:rPr>
              <w:sym w:font="Symbol" w:char="F02D"/>
            </w:r>
            <w:r w:rsidRPr="00A436D5">
              <w:rPr>
                <w:rFonts w:cs="Arial"/>
                <w:sz w:val="20"/>
                <w:szCs w:val="20"/>
                <w:lang w:val="en-AU" w:eastAsia="en-AU"/>
              </w:rPr>
              <w:t>Statewide &amp; Other Targeted services</w:t>
            </w:r>
          </w:p>
        </w:tc>
      </w:tr>
      <w:tr w:rsidR="00FB6CCF" w:rsidRPr="00FA3275" w14:paraId="7A281958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BF500" w14:textId="438891D1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Adult Forensic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2F19E" w14:textId="1EB47A45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C1476" w14:textId="13F0FA06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9D971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0257B78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54F28DB3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518B6" w14:textId="6AC1AE09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lastRenderedPageBreak/>
              <w:t>Child &amp; Youth Forensic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1CED0" w14:textId="0CC3647D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7F374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38694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433EA2A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60BC7B11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B4AC" w14:textId="59E7A36A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Deafness &amp; Mental Health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228" w14:textId="72BE4204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F0CB" w14:textId="63C0B3CA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AE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281C4CD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615AB7DF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45EC" w14:textId="34B23E40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Eating Disorder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5EE7" w14:textId="16569DD0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9A9D" w14:textId="40EB1A24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294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0E0B44CA" w14:textId="07F79A6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08125BDA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570070" w14:textId="603A5421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Emergency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88B27" w14:textId="5E74D7CF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F1A90" w14:textId="0267AD6D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B022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653D9F3A" w14:textId="3EF2C476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5D37FC7D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CCBA7" w14:textId="021F28BD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Evolve Therapeutic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D79A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1713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0E12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4ACAB2B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2FE1FFA7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890E" w14:textId="6B0DAC01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Homeless Health Outreach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DE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66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63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17D70B8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7ED81559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EF9D" w14:textId="2CB6B511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Perinatal &amp; Infant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2BB6" w14:textId="0AF44018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9824" w14:textId="78590A7C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1AB" w14:textId="520080C6" w:rsidR="008433DF" w:rsidRPr="00FA3275" w:rsidRDefault="008433DF" w:rsidP="008433DF">
            <w:pPr>
              <w:widowControl/>
              <w:tabs>
                <w:tab w:val="left" w:pos="1508"/>
              </w:tabs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1D4518E0" w14:textId="4387F64B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632E00AB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36209" w14:textId="797EA750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Transcultural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4A8C5" w14:textId="0995DD19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B5B91" w14:textId="574B94BC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4A6E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5F232AC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40A355C9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4D035" w14:textId="605124B2" w:rsidR="008433DF" w:rsidRPr="00A436D5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39" w:history="1">
              <w:r w:rsidR="008433DF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Neonatal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4648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1A91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0E8F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24753C9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44E6DEF4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A3E74" w14:textId="3B614758" w:rsidR="008433DF" w:rsidRPr="00A436D5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0" w:history="1">
              <w:r w:rsidR="008433DF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Nuclear Medicine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ACBC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91AE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A59A1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23AD2811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65DD04CA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473CE" w14:textId="32BF1727" w:rsidR="008433DF" w:rsidRPr="00A436D5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1" w:history="1">
              <w:r w:rsidR="008433DF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Palliative Care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B737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9569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188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7F75D0E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34C6F467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AD433" w14:textId="15506E6B" w:rsidR="008433DF" w:rsidRPr="00A436D5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2" w:history="1">
              <w:r w:rsidR="008433DF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Pathology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B7661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93683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D202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7AE816F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8433DF" w:rsidRPr="00A436D5" w14:paraId="22F1654C" w14:textId="77777777" w:rsidTr="0076193A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8D61E5" w14:textId="78E83AA2" w:rsidR="008433DF" w:rsidRPr="00A436D5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3" w:history="1">
              <w:r w:rsidR="008433DF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Perioperative</w:t>
              </w:r>
            </w:hyperlink>
          </w:p>
        </w:tc>
      </w:tr>
      <w:tr w:rsidR="00FB6CCF" w:rsidRPr="00FA3275" w14:paraId="02CA404E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26CD8" w14:textId="180AB587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Acute Pain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6668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7E42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1604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128E93D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2472B178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3418B" w14:textId="27C8FD60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Day Surgery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62CF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8C84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8ABA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162F022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04532FB7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65F11" w14:textId="4E022CDF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Endoscopy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9EDA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F481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E1A3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6CA15553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113725DD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E6AAB" w14:textId="195C3841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Operating Suite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F0493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F6F2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8908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215D3E9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43839468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4315C" w14:textId="120CABB1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Post-Anaesthetic Care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663A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AA1B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BAAD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405622D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2CD522D2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C864A" w14:textId="4F949ED4" w:rsidR="008433DF" w:rsidRPr="00A04DC9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r w:rsidRPr="00A04DC9">
              <w:rPr>
                <w:rFonts w:cs="Arial"/>
                <w:sz w:val="20"/>
                <w:szCs w:val="20"/>
                <w:lang w:val="en-AU" w:eastAsia="en-AU"/>
              </w:rPr>
              <w:t>Children’s Post-Anaesthetic Care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878B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C927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B0A9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13011D7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6D58DEFA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4AB3" w14:textId="39F84671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4" w:history="1">
              <w:r w:rsidR="008433DF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Persistent Pain</w:t>
              </w:r>
            </w:hyperlink>
            <w:r w:rsidR="00D97FA3">
              <w:rPr>
                <w:rStyle w:val="Hyperlink"/>
                <w:rFonts w:cs="Arial"/>
                <w:sz w:val="20"/>
                <w:szCs w:val="20"/>
                <w:lang w:val="en-AU" w:eastAsia="en-AU"/>
              </w:rPr>
              <w:t xml:space="preserve"> Management Services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E9AD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797A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0CDB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089F966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2F2999C5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B813C" w14:textId="7E484CC3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5" w:history="1">
              <w:r w:rsidR="008433DF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Rehabilitation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9C9E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3FE3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D10A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70E57E4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71A9DEE9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C0323" w14:textId="344526C2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6" w:history="1">
              <w:r w:rsidR="008433DF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Renal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14043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B2F6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6F6F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6BBDF69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1FC40A7E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7C1B" w14:textId="61AA7B9D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7" w:history="1">
              <w:r w:rsidR="008433DF" w:rsidRPr="005704DF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Surgical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6E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D2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B3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6782CB74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4A5DA8" w:rsidRPr="00FA3275" w14:paraId="50EBD609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4AEF" w14:textId="5C7BD4AF" w:rsidR="004A5DA8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</w:pPr>
            <w:hyperlink r:id="rId48" w:history="1">
              <w:r w:rsidR="004A5DA8" w:rsidRPr="001E172A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Surgical Oncology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A04B" w14:textId="77777777" w:rsidR="004A5DA8" w:rsidRPr="00FA3275" w:rsidRDefault="004A5DA8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58B" w14:textId="77777777" w:rsidR="004A5DA8" w:rsidRPr="00FA3275" w:rsidRDefault="004A5DA8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FB4" w14:textId="77777777" w:rsidR="004A5DA8" w:rsidRPr="00FA3275" w:rsidRDefault="004A5DA8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6EDDE01E" w14:textId="77777777" w:rsidR="004A5DA8" w:rsidRPr="00FA3275" w:rsidRDefault="004A5DA8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3686B921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9E18" w14:textId="795BFC85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  <w:szCs w:val="20"/>
                <w:lang w:val="en-AU" w:eastAsia="en-AU"/>
              </w:rPr>
            </w:pPr>
            <w:hyperlink r:id="rId49" w:history="1">
              <w:r w:rsidR="008433DF" w:rsidRPr="005704DF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Surgical</w:t>
              </w:r>
              <w:r w:rsidR="008433DF" w:rsidRPr="005704DF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sym w:font="Symbol" w:char="F02D"/>
              </w:r>
              <w:r w:rsidR="008433DF" w:rsidRPr="005704DF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Children’s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F9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B7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9E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4BE8A174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60A16A85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E6B9" w14:textId="6F055749" w:rsidR="008433DF" w:rsidRPr="00A04DC9" w:rsidRDefault="0000000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50" w:history="1">
              <w:r w:rsidR="008433DF" w:rsidRPr="008433DF">
                <w:rPr>
                  <w:rStyle w:val="Hyperlink"/>
                  <w:rFonts w:cs="Arial"/>
                  <w:sz w:val="20"/>
                  <w:szCs w:val="20"/>
                  <w:lang w:val="en-AU"/>
                </w:rPr>
                <w:t>Trauma</w:t>
              </w:r>
            </w:hyperlink>
            <w:r w:rsidR="008433DF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D9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0F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453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33DDD78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42EC4012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51BF" w14:textId="19257803" w:rsidR="008433DF" w:rsidRPr="00A028F8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Emergency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B1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402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0B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1DEA5C8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04067427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1D06" w14:textId="4D79D6C4" w:rsidR="008433DF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Perioperative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B16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6E8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323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5EE14AF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06F212F9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95A5" w14:textId="56310893" w:rsidR="008433DF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Surgical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10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C04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80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431E92C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47D0B231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0985" w14:textId="3222D468" w:rsidR="008433DF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Intensive care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5D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5E0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FF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15430983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3AEAAED2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9B92" w14:textId="7D3B6DEC" w:rsidR="008433DF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Acute inpatient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BD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AF5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B14B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2B2B65BC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617C21DF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1E95" w14:textId="6BF4F643" w:rsidR="008433DF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Rehabilitation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B8A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CE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A3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22563D5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44B704A6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33B5" w14:textId="2F98482D" w:rsidR="008433DF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Specialist outpatient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12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38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86BE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vAlign w:val="center"/>
          </w:tcPr>
          <w:p w14:paraId="5958F4DF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20A2BA31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1F1" w14:textId="10D5AB60" w:rsidR="008433DF" w:rsidRDefault="00000000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hyperlink r:id="rId51" w:history="1">
              <w:r w:rsidR="00D97FA3" w:rsidRPr="003E1538">
                <w:rPr>
                  <w:rStyle w:val="Hyperlink"/>
                  <w:rFonts w:cs="Arial"/>
                  <w:sz w:val="20"/>
                  <w:szCs w:val="20"/>
                  <w:lang w:val="en-AU" w:eastAsia="en-AU"/>
                </w:rPr>
                <w:t>Persistent Pain</w:t>
              </w:r>
            </w:hyperlink>
            <w:r w:rsidR="00D97FA3">
              <w:rPr>
                <w:rStyle w:val="Hyperlink"/>
                <w:rFonts w:cs="Arial"/>
                <w:sz w:val="20"/>
                <w:szCs w:val="20"/>
                <w:lang w:val="en-AU" w:eastAsia="en-AU"/>
              </w:rPr>
              <w:t xml:space="preserve"> Management Services</w:t>
            </w:r>
            <w:r w:rsidR="007A5AE0">
              <w:rPr>
                <w:rStyle w:val="Hyperlink"/>
                <w:rFonts w:cs="Arial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E78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FC37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B606" w14:textId="58A3628A" w:rsidR="008433DF" w:rsidRPr="00141C66" w:rsidRDefault="007A5AE0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i/>
                <w:iCs/>
                <w:color w:val="auto"/>
                <w:sz w:val="18"/>
                <w:szCs w:val="18"/>
                <w:highlight w:val="yellow"/>
                <w:lang w:val="en-AU"/>
              </w:rPr>
            </w:pPr>
            <w:r w:rsidRPr="00141C66">
              <w:rPr>
                <w:rFonts w:cs="Times New Roman"/>
                <w:i/>
                <w:iCs/>
                <w:color w:val="auto"/>
                <w:sz w:val="18"/>
                <w:szCs w:val="18"/>
                <w:lang w:val="en-AU"/>
              </w:rPr>
              <w:t>T</w:t>
            </w:r>
            <w:r w:rsidRPr="00141C66">
              <w:rPr>
                <w:rFonts w:cs="Times New Roman"/>
                <w:i/>
                <w:iCs/>
                <w:color w:val="auto"/>
                <w:sz w:val="18"/>
                <w:szCs w:val="18"/>
              </w:rPr>
              <w:t>he level here should reflect the level above for Persistent Pain Management Services if your facility also has trauma services</w:t>
            </w:r>
          </w:p>
        </w:tc>
        <w:tc>
          <w:tcPr>
            <w:tcW w:w="1501" w:type="dxa"/>
            <w:vAlign w:val="center"/>
          </w:tcPr>
          <w:p w14:paraId="2F17018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FB6CCF" w:rsidRPr="00FA3275" w14:paraId="1CBD8352" w14:textId="77777777" w:rsidTr="0076193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6299" w14:textId="3E70DC2C" w:rsidR="008433DF" w:rsidRDefault="008433DF" w:rsidP="008433DF">
            <w:pPr>
              <w:pStyle w:val="ListParagraph"/>
              <w:widowControl/>
              <w:numPr>
                <w:ilvl w:val="0"/>
                <w:numId w:val="41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9" w:hanging="284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Dedicated trauma service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3A9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2CD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EB4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Times New Roman"/>
                <w:color w:val="auto"/>
                <w:szCs w:val="24"/>
                <w:lang w:val="en-AU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68BFAF85" w14:textId="77777777" w:rsidR="008433DF" w:rsidRPr="00FA3275" w:rsidRDefault="008433DF" w:rsidP="008433D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</w:tbl>
    <w:p w14:paraId="6F9ED214" w14:textId="729B6356" w:rsidR="00820ADC" w:rsidRPr="002611AA" w:rsidRDefault="00820ADC" w:rsidP="002611AA">
      <w:pPr>
        <w:pStyle w:val="BodyText"/>
        <w:rPr>
          <w:color w:val="auto"/>
        </w:rPr>
      </w:pPr>
    </w:p>
    <w:p w14:paraId="071821BF" w14:textId="77777777" w:rsidR="00766D6A" w:rsidRDefault="00766D6A" w:rsidP="00766D6A">
      <w:pPr>
        <w:widowControl/>
        <w:suppressAutoHyphens w:val="0"/>
        <w:autoSpaceDE/>
        <w:autoSpaceDN/>
        <w:adjustRightInd/>
        <w:spacing w:before="60" w:after="0" w:line="240" w:lineRule="auto"/>
        <w:textAlignment w:val="auto"/>
        <w:rPr>
          <w:rFonts w:cs="Times New Roman"/>
          <w:bCs/>
          <w:color w:val="auto"/>
          <w:szCs w:val="24"/>
          <w:lang w:val="en-AU"/>
        </w:rPr>
      </w:pPr>
    </w:p>
    <w:p w14:paraId="1E077350" w14:textId="77777777" w:rsidR="00766D6A" w:rsidRDefault="00766D6A" w:rsidP="00766D6A">
      <w:pPr>
        <w:widowControl/>
        <w:suppressAutoHyphens w:val="0"/>
        <w:autoSpaceDE/>
        <w:autoSpaceDN/>
        <w:adjustRightInd/>
        <w:spacing w:before="60" w:after="0" w:line="240" w:lineRule="auto"/>
        <w:textAlignment w:val="auto"/>
        <w:rPr>
          <w:rFonts w:cs="Times New Roman"/>
          <w:bCs/>
          <w:color w:val="auto"/>
          <w:szCs w:val="24"/>
          <w:lang w:val="en-AU"/>
        </w:rPr>
      </w:pPr>
    </w:p>
    <w:p w14:paraId="7DEB5B73" w14:textId="77777777" w:rsidR="00766D6A" w:rsidRDefault="00766D6A" w:rsidP="00766D6A">
      <w:pPr>
        <w:widowControl/>
        <w:suppressAutoHyphens w:val="0"/>
        <w:autoSpaceDE/>
        <w:autoSpaceDN/>
        <w:adjustRightInd/>
        <w:spacing w:before="60" w:after="0" w:line="240" w:lineRule="auto"/>
        <w:textAlignment w:val="auto"/>
        <w:rPr>
          <w:rFonts w:cs="Times New Roman"/>
          <w:bCs/>
          <w:color w:val="auto"/>
          <w:szCs w:val="24"/>
          <w:lang w:val="en-AU"/>
        </w:rPr>
      </w:pPr>
    </w:p>
    <w:p w14:paraId="742ED047" w14:textId="77777777" w:rsidR="00766D6A" w:rsidRDefault="00766D6A" w:rsidP="00766D6A">
      <w:pPr>
        <w:widowControl/>
        <w:suppressAutoHyphens w:val="0"/>
        <w:autoSpaceDE/>
        <w:autoSpaceDN/>
        <w:adjustRightInd/>
        <w:spacing w:before="60" w:after="0" w:line="240" w:lineRule="auto"/>
        <w:textAlignment w:val="auto"/>
        <w:rPr>
          <w:rFonts w:cs="Times New Roman"/>
          <w:bCs/>
          <w:color w:val="auto"/>
          <w:szCs w:val="24"/>
          <w:lang w:val="en-AU"/>
        </w:rPr>
      </w:pPr>
    </w:p>
    <w:p w14:paraId="61A4F010" w14:textId="492038C6" w:rsidR="004B5256" w:rsidRDefault="002E6E5F" w:rsidP="00766D6A">
      <w:pPr>
        <w:widowControl/>
        <w:suppressAutoHyphens w:val="0"/>
        <w:autoSpaceDE/>
        <w:autoSpaceDN/>
        <w:adjustRightInd/>
        <w:spacing w:before="60" w:after="0" w:line="240" w:lineRule="auto"/>
        <w:textAlignment w:val="auto"/>
        <w:rPr>
          <w:rStyle w:val="Hyperlink"/>
          <w:rFonts w:cs="Arial"/>
          <w:color w:val="auto"/>
          <w:szCs w:val="22"/>
          <w:highlight w:val="yellow"/>
          <w:u w:val="none"/>
        </w:rPr>
      </w:pPr>
      <w:r w:rsidRPr="00E53EA6">
        <w:rPr>
          <w:rFonts w:cs="Times New Roman"/>
          <w:bCs/>
          <w:color w:val="auto"/>
          <w:szCs w:val="24"/>
          <w:lang w:val="en-AU"/>
        </w:rPr>
        <w:t xml:space="preserve">The </w:t>
      </w:r>
      <w:r w:rsidR="002611AA" w:rsidRPr="00E53EA6">
        <w:rPr>
          <w:rFonts w:cs="Times New Roman"/>
          <w:bCs/>
          <w:color w:val="auto"/>
          <w:szCs w:val="24"/>
          <w:lang w:val="en-AU"/>
        </w:rPr>
        <w:t xml:space="preserve">following </w:t>
      </w:r>
      <w:r w:rsidR="00766D6A">
        <w:rPr>
          <w:rFonts w:cs="Times New Roman"/>
          <w:bCs/>
          <w:color w:val="auto"/>
          <w:szCs w:val="24"/>
          <w:lang w:val="en-AU"/>
        </w:rPr>
        <w:t>T</w:t>
      </w:r>
      <w:r w:rsidR="002611AA" w:rsidRPr="00E53EA6">
        <w:rPr>
          <w:rFonts w:cs="Times New Roman"/>
          <w:bCs/>
          <w:color w:val="auto"/>
          <w:szCs w:val="24"/>
          <w:lang w:val="en-AU"/>
        </w:rPr>
        <w:t xml:space="preserve">able </w:t>
      </w:r>
      <w:proofErr w:type="gramStart"/>
      <w:r w:rsidR="00766D6A">
        <w:rPr>
          <w:rFonts w:cs="Times New Roman"/>
          <w:bCs/>
          <w:color w:val="auto"/>
          <w:szCs w:val="24"/>
          <w:lang w:val="en-AU"/>
        </w:rPr>
        <w:t>provides</w:t>
      </w:r>
      <w:r w:rsidRPr="00E53EA6">
        <w:rPr>
          <w:rFonts w:cs="Times New Roman"/>
          <w:bCs/>
          <w:color w:val="auto"/>
          <w:szCs w:val="24"/>
          <w:lang w:val="en-AU"/>
        </w:rPr>
        <w:t xml:space="preserve"> </w:t>
      </w:r>
      <w:r w:rsidR="002611AA" w:rsidRPr="00E53EA6">
        <w:rPr>
          <w:rFonts w:cs="Times New Roman"/>
          <w:bCs/>
          <w:color w:val="auto"/>
          <w:szCs w:val="24"/>
          <w:lang w:val="en-AU"/>
        </w:rPr>
        <w:t>assistance</w:t>
      </w:r>
      <w:r w:rsidR="00E53EA6" w:rsidRPr="00E53EA6">
        <w:rPr>
          <w:rFonts w:cs="Times New Roman"/>
          <w:bCs/>
          <w:color w:val="auto"/>
          <w:szCs w:val="24"/>
          <w:lang w:val="en-AU"/>
        </w:rPr>
        <w:t xml:space="preserve"> to</w:t>
      </w:r>
      <w:proofErr w:type="gramEnd"/>
      <w:r w:rsidR="002611AA" w:rsidRPr="00E53EA6">
        <w:rPr>
          <w:rFonts w:cs="Times New Roman"/>
          <w:bCs/>
          <w:color w:val="auto"/>
          <w:szCs w:val="24"/>
          <w:lang w:val="en-AU"/>
        </w:rPr>
        <w:t xml:space="preserve"> complet</w:t>
      </w:r>
      <w:r w:rsidR="00E53EA6" w:rsidRPr="00E53EA6">
        <w:rPr>
          <w:rFonts w:cs="Times New Roman"/>
          <w:bCs/>
          <w:color w:val="auto"/>
          <w:szCs w:val="24"/>
          <w:lang w:val="en-AU"/>
        </w:rPr>
        <w:t>e</w:t>
      </w:r>
      <w:r w:rsidR="002611AA" w:rsidRPr="00E53EA6">
        <w:rPr>
          <w:rFonts w:cs="Times New Roman"/>
          <w:bCs/>
          <w:color w:val="auto"/>
          <w:szCs w:val="24"/>
          <w:lang w:val="en-AU"/>
        </w:rPr>
        <w:t xml:space="preserve"> the risk mitigation and change reason columns</w:t>
      </w:r>
      <w:r w:rsidR="00766D6A">
        <w:rPr>
          <w:rFonts w:cs="Times New Roman"/>
          <w:bCs/>
          <w:color w:val="auto"/>
          <w:szCs w:val="24"/>
          <w:lang w:val="en-AU"/>
        </w:rPr>
        <w:t xml:space="preserve">. </w:t>
      </w:r>
    </w:p>
    <w:p w14:paraId="55CA4693" w14:textId="3B6774CC" w:rsidR="00681D94" w:rsidRDefault="00681D94" w:rsidP="00681D94">
      <w:pPr>
        <w:widowControl/>
        <w:suppressAutoHyphens w:val="0"/>
        <w:autoSpaceDE/>
        <w:autoSpaceDN/>
        <w:adjustRightInd/>
        <w:spacing w:before="60" w:after="0" w:line="240" w:lineRule="auto"/>
        <w:textAlignment w:val="auto"/>
        <w:rPr>
          <w:rFonts w:cs="Times New Roman"/>
          <w:bCs/>
          <w:szCs w:val="24"/>
          <w:lang w:val="en-AU"/>
        </w:rPr>
      </w:pPr>
      <w:r w:rsidRPr="00681D94">
        <w:rPr>
          <w:rFonts w:cs="Times New Roman"/>
          <w:bCs/>
          <w:szCs w:val="24"/>
          <w:lang w:val="en-AU"/>
        </w:rPr>
        <w:t>Th</w:t>
      </w:r>
      <w:r w:rsidR="00C34811">
        <w:rPr>
          <w:rFonts w:cs="Times New Roman"/>
          <w:bCs/>
          <w:szCs w:val="24"/>
          <w:lang w:val="en-AU"/>
        </w:rPr>
        <w:t>e content of this</w:t>
      </w:r>
      <w:r w:rsidRPr="00681D94">
        <w:rPr>
          <w:rFonts w:cs="Times New Roman"/>
          <w:bCs/>
          <w:szCs w:val="24"/>
          <w:lang w:val="en-AU"/>
        </w:rPr>
        <w:t xml:space="preserve"> Table is an example: </w:t>
      </w:r>
    </w:p>
    <w:p w14:paraId="31AA3E44" w14:textId="77777777" w:rsidR="00681D94" w:rsidRPr="00681D94" w:rsidRDefault="00681D94" w:rsidP="00681D94">
      <w:pPr>
        <w:widowControl/>
        <w:suppressAutoHyphens w:val="0"/>
        <w:autoSpaceDE/>
        <w:autoSpaceDN/>
        <w:adjustRightInd/>
        <w:spacing w:before="60" w:after="0" w:line="240" w:lineRule="auto"/>
        <w:textAlignment w:val="auto"/>
        <w:rPr>
          <w:rFonts w:cs="Times New Roman"/>
          <w:bCs/>
          <w:szCs w:val="24"/>
          <w:lang w:val="en-AU"/>
        </w:rPr>
      </w:pPr>
    </w:p>
    <w:tbl>
      <w:tblPr>
        <w:tblStyle w:val="TableGrid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414"/>
        <w:gridCol w:w="1196"/>
        <w:gridCol w:w="1421"/>
        <w:gridCol w:w="2057"/>
        <w:gridCol w:w="2556"/>
      </w:tblGrid>
      <w:tr w:rsidR="00E53EA6" w:rsidRPr="004B5256" w14:paraId="30896471" w14:textId="77777777" w:rsidTr="00E53EA6">
        <w:tc>
          <w:tcPr>
            <w:tcW w:w="1436" w:type="dxa"/>
          </w:tcPr>
          <w:p w14:paraId="0F9A9113" w14:textId="77777777" w:rsidR="00E53EA6" w:rsidRPr="00E53EA6" w:rsidRDefault="00E53EA6" w:rsidP="00BB7A09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  <w:r w:rsidRPr="00E53EA6"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  <w:t xml:space="preserve">Facility </w:t>
            </w:r>
          </w:p>
        </w:tc>
        <w:tc>
          <w:tcPr>
            <w:tcW w:w="1414" w:type="dxa"/>
          </w:tcPr>
          <w:p w14:paraId="37BC31A9" w14:textId="77777777" w:rsidR="00E53EA6" w:rsidRPr="00E53EA6" w:rsidRDefault="00E53EA6" w:rsidP="00BB7A09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  <w:r w:rsidRPr="00E53EA6"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  <w:t>CSCF service</w:t>
            </w:r>
          </w:p>
        </w:tc>
        <w:tc>
          <w:tcPr>
            <w:tcW w:w="1196" w:type="dxa"/>
          </w:tcPr>
          <w:p w14:paraId="49C9FD3B" w14:textId="77777777" w:rsidR="00E53EA6" w:rsidRPr="00E53EA6" w:rsidRDefault="00E53EA6" w:rsidP="00BB7A09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  <w:r w:rsidRPr="00E53EA6"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  <w:t xml:space="preserve">New level </w:t>
            </w:r>
          </w:p>
        </w:tc>
        <w:tc>
          <w:tcPr>
            <w:tcW w:w="1421" w:type="dxa"/>
          </w:tcPr>
          <w:p w14:paraId="65049C4B" w14:textId="77777777" w:rsidR="00E53EA6" w:rsidRPr="00E53EA6" w:rsidRDefault="00E53EA6" w:rsidP="00BB7A09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  <w:r w:rsidRPr="00E53EA6"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  <w:t xml:space="preserve">Current level </w:t>
            </w:r>
          </w:p>
        </w:tc>
        <w:tc>
          <w:tcPr>
            <w:tcW w:w="2057" w:type="dxa"/>
          </w:tcPr>
          <w:p w14:paraId="2C8F8171" w14:textId="479A0655" w:rsidR="00E53EA6" w:rsidRPr="00E53EA6" w:rsidRDefault="00E53EA6" w:rsidP="00BB7A09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  <w:r w:rsidRPr="00E53EA6"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  <w:t>Risk mitigation</w:t>
            </w:r>
            <w:r w:rsidRPr="00E53EA6">
              <w:rPr>
                <w:rStyle w:val="Hyperlink"/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2556" w:type="dxa"/>
          </w:tcPr>
          <w:p w14:paraId="7CECDD9B" w14:textId="737A0E9D" w:rsidR="00E53EA6" w:rsidRPr="00E53EA6" w:rsidRDefault="00E53EA6" w:rsidP="00BB7A09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  <w:r w:rsidRPr="00E53EA6"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  <w:t>Reason for change</w:t>
            </w:r>
          </w:p>
          <w:p w14:paraId="25FE86E2" w14:textId="461843B6" w:rsidR="00E53EA6" w:rsidRPr="00E53EA6" w:rsidRDefault="00E53EA6" w:rsidP="00BB7A09">
            <w:pPr>
              <w:pStyle w:val="BodyText"/>
              <w:rPr>
                <w:rStyle w:val="Hyperlink"/>
                <w:rFonts w:cs="Arial"/>
                <w:b/>
                <w:bCs/>
                <w:color w:val="auto"/>
                <w:szCs w:val="22"/>
                <w:u w:val="none"/>
              </w:rPr>
            </w:pPr>
          </w:p>
        </w:tc>
      </w:tr>
      <w:tr w:rsidR="00E53EA6" w:rsidRPr="004B5256" w14:paraId="70A7C9B0" w14:textId="77777777" w:rsidTr="00E53EA6">
        <w:tc>
          <w:tcPr>
            <w:tcW w:w="1436" w:type="dxa"/>
          </w:tcPr>
          <w:p w14:paraId="21DF22D0" w14:textId="57110557" w:rsidR="00E53EA6" w:rsidRPr="0071471F" w:rsidRDefault="00526946" w:rsidP="00BB7A09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Cs w:val="22"/>
                <w:u w:val="none"/>
              </w:rPr>
            </w:pPr>
            <w:r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Example: Medical</w:t>
            </w:r>
            <w:r w:rsidR="00E53EA6"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 Island Health Services (example)</w:t>
            </w:r>
          </w:p>
        </w:tc>
        <w:tc>
          <w:tcPr>
            <w:tcW w:w="1414" w:type="dxa"/>
          </w:tcPr>
          <w:p w14:paraId="08473E49" w14:textId="491111DE" w:rsidR="00E53EA6" w:rsidRPr="0071471F" w:rsidRDefault="00E53EA6" w:rsidP="00BB7A09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Maternity  </w:t>
            </w:r>
          </w:p>
        </w:tc>
        <w:tc>
          <w:tcPr>
            <w:tcW w:w="1196" w:type="dxa"/>
          </w:tcPr>
          <w:p w14:paraId="302D3D41" w14:textId="78F139C6" w:rsidR="00E53EA6" w:rsidRPr="0071471F" w:rsidRDefault="00526946" w:rsidP="00BB7A09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1421" w:type="dxa"/>
          </w:tcPr>
          <w:p w14:paraId="5293AC12" w14:textId="630B01B8" w:rsidR="00E53EA6" w:rsidRPr="0071471F" w:rsidRDefault="00526946" w:rsidP="00BB7A09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2057" w:type="dxa"/>
          </w:tcPr>
          <w:p w14:paraId="0B249556" w14:textId="299CC796" w:rsidR="00E53EA6" w:rsidRPr="0071471F" w:rsidRDefault="00E53EA6" w:rsidP="00BB7A09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56" w:type="dxa"/>
          </w:tcPr>
          <w:p w14:paraId="063D16FE" w14:textId="6E2E5523" w:rsidR="00E53EA6" w:rsidRPr="0071471F" w:rsidRDefault="00681D94" w:rsidP="00BB7A09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Example: </w:t>
            </w:r>
            <w:r w:rsidR="00E53EA6"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On review, it was </w:t>
            </w:r>
            <w:proofErr w:type="spellStart"/>
            <w:r w:rsidR="00E53EA6"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recognised</w:t>
            </w:r>
            <w:proofErr w:type="spellEnd"/>
            <w:r w:rsidR="00E53EA6"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 the facility did not have the supporting services</w:t>
            </w:r>
            <w:r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Pr="00681D94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identified in the Maternity Module</w:t>
            </w:r>
            <w:r w:rsidR="00E53EA6"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 to justify Level 3 and has always been operating at Level 2. </w:t>
            </w:r>
          </w:p>
        </w:tc>
      </w:tr>
      <w:tr w:rsidR="00E53EA6" w14:paraId="1C44D4A6" w14:textId="77777777" w:rsidTr="00E53EA6">
        <w:tc>
          <w:tcPr>
            <w:tcW w:w="1436" w:type="dxa"/>
          </w:tcPr>
          <w:p w14:paraId="6FF166B6" w14:textId="4D274DFA" w:rsidR="00E53EA6" w:rsidRPr="0071471F" w:rsidRDefault="00526946" w:rsidP="00BB7A09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Example: Rural MPHS </w:t>
            </w:r>
            <w:r w:rsidRPr="0071471F">
              <w:rPr>
                <w:rStyle w:val="Hyperlink"/>
                <w:rFonts w:cs="Arial"/>
              </w:rPr>
              <w:t xml:space="preserve"> </w:t>
            </w:r>
            <w:r w:rsidR="00E53EA6"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14" w:type="dxa"/>
          </w:tcPr>
          <w:p w14:paraId="1AFE4509" w14:textId="5E5E9BDF" w:rsidR="00E53EA6" w:rsidRPr="0071471F" w:rsidRDefault="00526946" w:rsidP="00BB7A09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Medical </w:t>
            </w:r>
            <w:r w:rsidR="00E53EA6"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96" w:type="dxa"/>
          </w:tcPr>
          <w:p w14:paraId="27AB39EC" w14:textId="709C8EEA" w:rsidR="00E53EA6" w:rsidRPr="0071471F" w:rsidRDefault="00526946" w:rsidP="00BB7A09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71471F"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1421" w:type="dxa"/>
          </w:tcPr>
          <w:p w14:paraId="6ED9C96E" w14:textId="41239753" w:rsidR="00E53EA6" w:rsidRPr="0071471F" w:rsidRDefault="00E53EA6" w:rsidP="00BB7A09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57" w:type="dxa"/>
          </w:tcPr>
          <w:p w14:paraId="2CDF1A9A" w14:textId="02851236" w:rsidR="00E53EA6" w:rsidRPr="0071471F" w:rsidRDefault="00526946" w:rsidP="00BB7A09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  <w:r w:rsidRPr="0071471F">
              <w:rPr>
                <w:rFonts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Example: Medical imaging Level 3 is not onsite as required by the Medical </w:t>
            </w:r>
            <w:proofErr w:type="gramStart"/>
            <w:r w:rsidRPr="0071471F">
              <w:rPr>
                <w:rFonts w:cs="Times New Roman"/>
                <w:i/>
                <w:iCs/>
                <w:color w:val="auto"/>
                <w:sz w:val="20"/>
                <w:szCs w:val="20"/>
                <w:lang w:val="en-AU"/>
              </w:rPr>
              <w:t>Module</w:t>
            </w:r>
            <w:proofErr w:type="gramEnd"/>
            <w:r w:rsidRPr="0071471F">
              <w:rPr>
                <w:rFonts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so patients are transferred to Medical University Hospital</w:t>
            </w:r>
            <w:r w:rsidR="00681D94">
              <w:rPr>
                <w:rFonts w:cs="Times New Roman"/>
                <w:i/>
                <w:iCs/>
                <w:color w:val="auto"/>
                <w:sz w:val="20"/>
                <w:szCs w:val="20"/>
                <w:lang w:val="en-AU"/>
              </w:rPr>
              <w:t>.</w:t>
            </w:r>
          </w:p>
        </w:tc>
        <w:tc>
          <w:tcPr>
            <w:tcW w:w="2556" w:type="dxa"/>
          </w:tcPr>
          <w:p w14:paraId="341171BB" w14:textId="6E437F71" w:rsidR="00E53EA6" w:rsidRPr="0071471F" w:rsidRDefault="00E53EA6" w:rsidP="00BB7A09">
            <w:pPr>
              <w:pStyle w:val="BodyText"/>
              <w:rPr>
                <w:rStyle w:val="Hyperlink"/>
                <w:rFonts w:cs="Arial"/>
                <w:i/>
                <w:iCs/>
                <w:color w:val="auto"/>
                <w:sz w:val="20"/>
                <w:szCs w:val="20"/>
                <w:u w:val="none"/>
              </w:rPr>
            </w:pPr>
          </w:p>
        </w:tc>
      </w:tr>
    </w:tbl>
    <w:p w14:paraId="17922124" w14:textId="77777777" w:rsidR="004B5256" w:rsidRDefault="004B5256" w:rsidP="004B5256">
      <w:pPr>
        <w:pStyle w:val="BodyText"/>
        <w:rPr>
          <w:rStyle w:val="Hyperlink"/>
          <w:rFonts w:cs="Arial"/>
          <w:color w:val="auto"/>
          <w:szCs w:val="22"/>
          <w:u w:val="none"/>
        </w:rPr>
      </w:pPr>
    </w:p>
    <w:p w14:paraId="58062C8B" w14:textId="77777777" w:rsidR="004F6961" w:rsidRPr="000C1626" w:rsidRDefault="004F6961" w:rsidP="004F6961">
      <w:pPr>
        <w:pStyle w:val="BodyText"/>
        <w:rPr>
          <w:b/>
          <w:bCs/>
          <w:sz w:val="28"/>
          <w:szCs w:val="28"/>
        </w:rPr>
      </w:pPr>
      <w:r w:rsidRPr="000C1626">
        <w:rPr>
          <w:b/>
          <w:bCs/>
          <w:sz w:val="28"/>
          <w:szCs w:val="28"/>
        </w:rPr>
        <w:t>Endorsement</w:t>
      </w:r>
    </w:p>
    <w:p w14:paraId="646189C5" w14:textId="1BDD8735" w:rsidR="00EE331F" w:rsidRDefault="004F6961" w:rsidP="00EE331F">
      <w:pPr>
        <w:widowControl/>
        <w:suppressAutoHyphens w:val="0"/>
        <w:spacing w:before="120" w:after="120" w:line="360" w:lineRule="auto"/>
        <w:textAlignment w:val="auto"/>
        <w:rPr>
          <w:rFonts w:eastAsia="Calibri" w:cs="Arial"/>
          <w:color w:val="auto"/>
          <w:sz w:val="20"/>
          <w:szCs w:val="22"/>
          <w:lang w:val="en-AU"/>
        </w:rPr>
      </w:pPr>
      <w:r>
        <w:rPr>
          <w:rFonts w:eastAsia="Calibri" w:cs="Arial"/>
          <w:b/>
          <w:bCs/>
          <w:color w:val="auto"/>
          <w:sz w:val="20"/>
          <w:szCs w:val="22"/>
          <w:lang w:val="en-AU"/>
        </w:rPr>
        <w:t>C</w:t>
      </w:r>
      <w:r w:rsidR="00EE331F">
        <w:rPr>
          <w:rFonts w:eastAsia="Calibri" w:cs="Arial"/>
          <w:b/>
          <w:bCs/>
          <w:color w:val="auto"/>
          <w:sz w:val="20"/>
          <w:szCs w:val="22"/>
          <w:lang w:val="en-AU"/>
        </w:rPr>
        <w:t>leared by:</w:t>
      </w:r>
      <w:r w:rsidR="00EE331F">
        <w:rPr>
          <w:rFonts w:eastAsia="Calibri" w:cs="Arial"/>
          <w:color w:val="auto"/>
          <w:sz w:val="20"/>
          <w:szCs w:val="22"/>
          <w:lang w:val="en-AU"/>
        </w:rPr>
        <w:t xml:space="preserve"> (Facility </w:t>
      </w:r>
      <w:r w:rsidR="001D0450">
        <w:rPr>
          <w:rFonts w:eastAsia="Calibri" w:cs="Arial"/>
          <w:color w:val="auto"/>
          <w:sz w:val="20"/>
          <w:szCs w:val="22"/>
          <w:lang w:val="en-AU"/>
        </w:rPr>
        <w:t>accountable officer</w:t>
      </w:r>
      <w:r w:rsidR="00EE331F">
        <w:rPr>
          <w:rFonts w:eastAsia="Calibri" w:cs="Arial"/>
          <w:color w:val="auto"/>
          <w:sz w:val="20"/>
          <w:szCs w:val="22"/>
          <w:lang w:val="en-AU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633"/>
      </w:tblGrid>
      <w:tr w:rsidR="00EE331F" w14:paraId="05846F61" w14:textId="77777777" w:rsidTr="00EE331F">
        <w:tc>
          <w:tcPr>
            <w:tcW w:w="1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6FC33A" w14:textId="12D0E206" w:rsidR="00EE331F" w:rsidRDefault="00EE331F" w:rsidP="00EE331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Calibri" w:cs="Arial"/>
                <w:color w:val="auto"/>
                <w:sz w:val="20"/>
                <w:szCs w:val="22"/>
                <w:lang w:val="en-AU"/>
              </w:rPr>
            </w:pPr>
            <w:r>
              <w:rPr>
                <w:rFonts w:eastAsia="Calibri" w:cs="Arial"/>
                <w:color w:val="auto"/>
                <w:sz w:val="20"/>
                <w:szCs w:val="22"/>
                <w:lang w:val="en-AU"/>
              </w:rPr>
              <w:t>Name:</w:t>
            </w:r>
          </w:p>
        </w:tc>
        <w:tc>
          <w:tcPr>
            <w:tcW w:w="8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A14297" w14:textId="77777777" w:rsidR="00EE331F" w:rsidRDefault="00EE331F" w:rsidP="00EE331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Calibri" w:cs="Arial"/>
                <w:color w:val="auto"/>
                <w:sz w:val="20"/>
                <w:szCs w:val="22"/>
                <w:lang w:val="en-AU"/>
              </w:rPr>
            </w:pPr>
          </w:p>
        </w:tc>
      </w:tr>
      <w:tr w:rsidR="00EE331F" w14:paraId="097A54AF" w14:textId="77777777" w:rsidTr="00EE331F">
        <w:tc>
          <w:tcPr>
            <w:tcW w:w="1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B18B85" w14:textId="3E34E84D" w:rsidR="00EE331F" w:rsidRDefault="00EE331F" w:rsidP="00EE331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Calibri" w:cs="Arial"/>
                <w:color w:val="auto"/>
                <w:sz w:val="20"/>
                <w:szCs w:val="22"/>
                <w:lang w:val="en-AU"/>
              </w:rPr>
            </w:pPr>
            <w:r>
              <w:rPr>
                <w:rFonts w:eastAsia="Calibri" w:cs="Arial"/>
                <w:color w:val="auto"/>
                <w:sz w:val="20"/>
                <w:szCs w:val="22"/>
                <w:lang w:val="en-AU"/>
              </w:rPr>
              <w:t>Position:</w:t>
            </w:r>
          </w:p>
        </w:tc>
        <w:tc>
          <w:tcPr>
            <w:tcW w:w="8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423864" w14:textId="77777777" w:rsidR="00EE331F" w:rsidRDefault="00EE331F" w:rsidP="00EE331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Calibri" w:cs="Arial"/>
                <w:color w:val="auto"/>
                <w:sz w:val="20"/>
                <w:szCs w:val="22"/>
                <w:lang w:val="en-AU"/>
              </w:rPr>
            </w:pPr>
          </w:p>
        </w:tc>
      </w:tr>
      <w:tr w:rsidR="00EE331F" w14:paraId="2A4BC2AA" w14:textId="77777777" w:rsidTr="00EE331F">
        <w:tc>
          <w:tcPr>
            <w:tcW w:w="1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0F76D2" w14:textId="258CDC18" w:rsidR="00EE331F" w:rsidRDefault="00EE331F" w:rsidP="00EE331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Calibri" w:cs="Arial"/>
                <w:color w:val="auto"/>
                <w:sz w:val="20"/>
                <w:szCs w:val="22"/>
                <w:lang w:val="en-AU"/>
              </w:rPr>
            </w:pPr>
            <w:r>
              <w:rPr>
                <w:rFonts w:eastAsia="Calibri" w:cs="Arial"/>
                <w:color w:val="auto"/>
                <w:sz w:val="20"/>
                <w:szCs w:val="22"/>
                <w:lang w:val="en-AU"/>
              </w:rPr>
              <w:t>Signature:</w:t>
            </w:r>
          </w:p>
        </w:tc>
        <w:tc>
          <w:tcPr>
            <w:tcW w:w="8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E2770" w14:textId="77777777" w:rsidR="00EE331F" w:rsidRDefault="00EE331F" w:rsidP="00EE331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Calibri" w:cs="Arial"/>
                <w:color w:val="auto"/>
                <w:sz w:val="20"/>
                <w:szCs w:val="22"/>
                <w:lang w:val="en-AU"/>
              </w:rPr>
            </w:pPr>
          </w:p>
        </w:tc>
      </w:tr>
      <w:tr w:rsidR="00EE331F" w14:paraId="3E4549D6" w14:textId="77777777" w:rsidTr="00EE331F">
        <w:tc>
          <w:tcPr>
            <w:tcW w:w="14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77B878" w14:textId="671FCD1D" w:rsidR="00EE331F" w:rsidRDefault="00EE331F" w:rsidP="00EE331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Calibri" w:cs="Arial"/>
                <w:color w:val="auto"/>
                <w:sz w:val="20"/>
                <w:szCs w:val="22"/>
                <w:lang w:val="en-AU"/>
              </w:rPr>
            </w:pPr>
            <w:r>
              <w:rPr>
                <w:rFonts w:eastAsia="Calibri" w:cs="Arial"/>
                <w:color w:val="auto"/>
                <w:sz w:val="20"/>
                <w:szCs w:val="22"/>
                <w:lang w:val="en-AU"/>
              </w:rPr>
              <w:t>Date:</w:t>
            </w:r>
          </w:p>
        </w:tc>
        <w:tc>
          <w:tcPr>
            <w:tcW w:w="8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EC9CBA" w14:textId="77777777" w:rsidR="00EE331F" w:rsidRDefault="00EE331F" w:rsidP="00EE331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Calibri" w:cs="Arial"/>
                <w:color w:val="auto"/>
                <w:sz w:val="20"/>
                <w:szCs w:val="22"/>
                <w:lang w:val="en-AU"/>
              </w:rPr>
            </w:pPr>
          </w:p>
        </w:tc>
      </w:tr>
    </w:tbl>
    <w:p w14:paraId="1064B332" w14:textId="4ACD2E6F" w:rsidR="007679BC" w:rsidRDefault="007679BC" w:rsidP="00EE331F">
      <w:pPr>
        <w:widowControl/>
        <w:suppressAutoHyphens w:val="0"/>
        <w:spacing w:before="120" w:after="120" w:line="360" w:lineRule="auto"/>
        <w:textAlignment w:val="auto"/>
      </w:pPr>
    </w:p>
    <w:p w14:paraId="6A685438" w14:textId="16DC25CE" w:rsidR="00A21CE3" w:rsidRPr="00A21CE3" w:rsidRDefault="00D35800" w:rsidP="00D35800">
      <w:pPr>
        <w:tabs>
          <w:tab w:val="left" w:pos="3750"/>
        </w:tabs>
      </w:pPr>
      <w:r>
        <w:tab/>
      </w:r>
    </w:p>
    <w:sectPr w:rsidR="00A21CE3" w:rsidRPr="00A21CE3" w:rsidSect="00084F05">
      <w:headerReference w:type="default" r:id="rId52"/>
      <w:footerReference w:type="default" r:id="rId53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35AC" w14:textId="77777777" w:rsidR="00E41E95" w:rsidRDefault="00E41E95" w:rsidP="008B6886">
      <w:pPr>
        <w:spacing w:after="0" w:line="240" w:lineRule="auto"/>
      </w:pPr>
      <w:r>
        <w:separator/>
      </w:r>
    </w:p>
  </w:endnote>
  <w:endnote w:type="continuationSeparator" w:id="0">
    <w:p w14:paraId="418E9A5B" w14:textId="77777777" w:rsidR="00E41E95" w:rsidRDefault="00E41E95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panose1 w:val="020B08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496F" w14:textId="77777777" w:rsidR="00795229" w:rsidRDefault="004A3EEF">
    <w:pPr>
      <w:pStyle w:val="Footer"/>
    </w:pPr>
    <w:r>
      <w:rPr>
        <w:noProof/>
      </w:rPr>
      <w:drawing>
        <wp:anchor distT="0" distB="0" distL="114300" distR="114300" simplePos="0" relativeHeight="251653117" behindDoc="0" locked="0" layoutInCell="1" allowOverlap="1" wp14:anchorId="1201A4D7" wp14:editId="62DAC40E">
          <wp:simplePos x="0" y="0"/>
          <wp:positionH relativeFrom="column">
            <wp:posOffset>6454883</wp:posOffset>
          </wp:positionH>
          <wp:positionV relativeFrom="paragraph">
            <wp:posOffset>-305111</wp:posOffset>
          </wp:positionV>
          <wp:extent cx="590550" cy="742950"/>
          <wp:effectExtent l="0" t="0" r="0" b="0"/>
          <wp:wrapNone/>
          <wp:docPr id="41" name="Graphic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CAB522B" wp14:editId="337C1CBB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69AE" w14:textId="5A1EAD65" w:rsidR="00736D37" w:rsidRDefault="00141C66" w:rsidP="00863B50">
    <w:pPr>
      <w:pStyle w:val="Footer"/>
      <w:jc w:val="center"/>
      <w:rPr>
        <w:color w:val="538135" w:themeColor="accent6" w:themeShade="BF"/>
        <w:sz w:val="18"/>
        <w:szCs w:val="18"/>
      </w:rPr>
    </w:pPr>
    <w:r>
      <w:rPr>
        <w:color w:val="538135" w:themeColor="accent6" w:themeShade="BF"/>
        <w:sz w:val="18"/>
        <w:szCs w:val="18"/>
      </w:rPr>
      <w:t>March</w:t>
    </w:r>
    <w:r w:rsidR="008E476B">
      <w:rPr>
        <w:color w:val="538135" w:themeColor="accent6" w:themeShade="BF"/>
        <w:sz w:val="18"/>
        <w:szCs w:val="18"/>
      </w:rPr>
      <w:t xml:space="preserve"> 202</w:t>
    </w:r>
    <w:r>
      <w:rPr>
        <w:color w:val="538135" w:themeColor="accent6" w:themeShade="BF"/>
        <w:sz w:val="18"/>
        <w:szCs w:val="18"/>
      </w:rPr>
      <w:t>4</w:t>
    </w:r>
    <w:r w:rsidR="008E476B">
      <w:rPr>
        <w:color w:val="538135" w:themeColor="accent6" w:themeShade="BF"/>
        <w:sz w:val="18"/>
        <w:szCs w:val="18"/>
      </w:rPr>
      <w:t xml:space="preserve"> </w:t>
    </w:r>
    <w:r w:rsidR="00E4471D" w:rsidRPr="00643D58">
      <w:rPr>
        <w:color w:val="538135" w:themeColor="accent6" w:themeShade="BF"/>
        <w:sz w:val="18"/>
        <w:szCs w:val="18"/>
      </w:rPr>
      <w:t xml:space="preserve">– </w:t>
    </w:r>
    <w:r w:rsidR="00D35800">
      <w:rPr>
        <w:color w:val="538135" w:themeColor="accent6" w:themeShade="BF"/>
        <w:sz w:val="18"/>
        <w:szCs w:val="18"/>
      </w:rPr>
      <w:t xml:space="preserve">Proposed </w:t>
    </w:r>
    <w:r w:rsidR="00172D81">
      <w:rPr>
        <w:color w:val="538135" w:themeColor="accent6" w:themeShade="BF"/>
        <w:sz w:val="18"/>
        <w:szCs w:val="18"/>
      </w:rPr>
      <w:t>Permanent</w:t>
    </w:r>
    <w:r w:rsidR="00E4471D" w:rsidRPr="00643D58">
      <w:rPr>
        <w:color w:val="538135" w:themeColor="accent6" w:themeShade="BF"/>
        <w:sz w:val="18"/>
        <w:szCs w:val="18"/>
      </w:rPr>
      <w:t xml:space="preserve"> Change Notification Form </w:t>
    </w:r>
    <w:r w:rsidR="00030B7F">
      <w:rPr>
        <w:color w:val="538135" w:themeColor="accent6" w:themeShade="BF"/>
        <w:sz w:val="18"/>
        <w:szCs w:val="18"/>
      </w:rPr>
      <w:t>(f</w:t>
    </w:r>
    <w:r w:rsidR="00030B7F" w:rsidRPr="00643D58">
      <w:rPr>
        <w:color w:val="538135" w:themeColor="accent6" w:themeShade="BF"/>
        <w:sz w:val="18"/>
        <w:szCs w:val="18"/>
      </w:rPr>
      <w:t>acilit</w:t>
    </w:r>
    <w:r w:rsidR="00030B7F">
      <w:rPr>
        <w:color w:val="538135" w:themeColor="accent6" w:themeShade="BF"/>
        <w:sz w:val="18"/>
        <w:szCs w:val="18"/>
      </w:rPr>
      <w:t>ies)</w:t>
    </w:r>
  </w:p>
  <w:sdt>
    <w:sdtPr>
      <w:rPr>
        <w:color w:val="538135" w:themeColor="accent6" w:themeShade="BF"/>
      </w:rPr>
      <w:id w:val="78484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82E13" w14:textId="77777777" w:rsidR="00863B50" w:rsidRPr="00643D58" w:rsidRDefault="00863B50" w:rsidP="00863B50">
        <w:pPr>
          <w:pStyle w:val="Footer"/>
          <w:jc w:val="center"/>
          <w:rPr>
            <w:color w:val="538135" w:themeColor="accent6" w:themeShade="BF"/>
          </w:rPr>
        </w:pPr>
        <w:r w:rsidRPr="00643D58">
          <w:rPr>
            <w:color w:val="538135" w:themeColor="accent6" w:themeShade="BF"/>
          </w:rPr>
          <w:fldChar w:fldCharType="begin"/>
        </w:r>
        <w:r w:rsidRPr="00643D58">
          <w:rPr>
            <w:color w:val="538135" w:themeColor="accent6" w:themeShade="BF"/>
          </w:rPr>
          <w:instrText xml:space="preserve"> PAGE   \* MERGEFORMAT </w:instrText>
        </w:r>
        <w:r w:rsidRPr="00643D58">
          <w:rPr>
            <w:color w:val="538135" w:themeColor="accent6" w:themeShade="BF"/>
          </w:rPr>
          <w:fldChar w:fldCharType="separate"/>
        </w:r>
        <w:r>
          <w:rPr>
            <w:color w:val="538135" w:themeColor="accent6" w:themeShade="BF"/>
          </w:rPr>
          <w:t>2</w:t>
        </w:r>
        <w:r w:rsidRPr="00643D58">
          <w:rPr>
            <w:noProof/>
            <w:color w:val="538135" w:themeColor="accent6" w:themeShade="BF"/>
          </w:rPr>
          <w:fldChar w:fldCharType="end"/>
        </w:r>
      </w:p>
    </w:sdtContent>
  </w:sdt>
  <w:p w14:paraId="73009319" w14:textId="77777777" w:rsidR="00863B50" w:rsidRPr="00643D58" w:rsidRDefault="00863B50" w:rsidP="00863B50">
    <w:pPr>
      <w:pStyle w:val="Footer"/>
      <w:rPr>
        <w:color w:val="538135" w:themeColor="accent6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F7C0" w14:textId="77777777" w:rsidR="00E41E95" w:rsidRDefault="00E41E95" w:rsidP="008B6886">
      <w:pPr>
        <w:spacing w:after="0" w:line="240" w:lineRule="auto"/>
      </w:pPr>
      <w:r>
        <w:separator/>
      </w:r>
    </w:p>
  </w:footnote>
  <w:footnote w:type="continuationSeparator" w:id="0">
    <w:p w14:paraId="239F5342" w14:textId="77777777" w:rsidR="00E41E95" w:rsidRDefault="00E41E95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2460" w14:textId="77777777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48DE4C9" wp14:editId="3FB0ADC9">
          <wp:simplePos x="0" y="0"/>
          <wp:positionH relativeFrom="column">
            <wp:posOffset>-544749</wp:posOffset>
          </wp:positionH>
          <wp:positionV relativeFrom="paragraph">
            <wp:posOffset>-457200</wp:posOffset>
          </wp:positionV>
          <wp:extent cx="7645940" cy="1520190"/>
          <wp:effectExtent l="0" t="0" r="0" b="381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0078" cy="1521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CB775B0" wp14:editId="452AB229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3B4E" w14:textId="77777777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3B66F4FF" wp14:editId="77D1A3EA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408A3A93" wp14:editId="11F5E8E8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3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484C70"/>
    <w:multiLevelType w:val="hybridMultilevel"/>
    <w:tmpl w:val="63182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C64F39"/>
    <w:multiLevelType w:val="hybridMultilevel"/>
    <w:tmpl w:val="226C0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7229D"/>
    <w:multiLevelType w:val="hybridMultilevel"/>
    <w:tmpl w:val="1D3A8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D61D3"/>
    <w:multiLevelType w:val="hybridMultilevel"/>
    <w:tmpl w:val="4642A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35E34"/>
    <w:multiLevelType w:val="hybridMultilevel"/>
    <w:tmpl w:val="FC96C9A2"/>
    <w:lvl w:ilvl="0" w:tplc="458443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71C73"/>
    <w:multiLevelType w:val="hybridMultilevel"/>
    <w:tmpl w:val="232CD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F5C75"/>
    <w:multiLevelType w:val="hybridMultilevel"/>
    <w:tmpl w:val="755E3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1778C"/>
    <w:multiLevelType w:val="hybridMultilevel"/>
    <w:tmpl w:val="11485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8" w15:restartNumberingAfterBreak="0">
    <w:nsid w:val="339F23DB"/>
    <w:multiLevelType w:val="hybridMultilevel"/>
    <w:tmpl w:val="A7C84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93377"/>
    <w:multiLevelType w:val="hybridMultilevel"/>
    <w:tmpl w:val="2286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BF4D50"/>
    <w:multiLevelType w:val="hybridMultilevel"/>
    <w:tmpl w:val="46FA5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2" w15:restartNumberingAfterBreak="0">
    <w:nsid w:val="412315D5"/>
    <w:multiLevelType w:val="hybridMultilevel"/>
    <w:tmpl w:val="6860B6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3982FFB"/>
    <w:multiLevelType w:val="hybridMultilevel"/>
    <w:tmpl w:val="D108B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7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8" w15:restartNumberingAfterBreak="0">
    <w:nsid w:val="65065843"/>
    <w:multiLevelType w:val="hybridMultilevel"/>
    <w:tmpl w:val="C03C4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30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31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48D1D52"/>
    <w:multiLevelType w:val="hybridMultilevel"/>
    <w:tmpl w:val="141A7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777F0C18"/>
    <w:multiLevelType w:val="multilevel"/>
    <w:tmpl w:val="57363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2080318">
    <w:abstractNumId w:val="27"/>
  </w:num>
  <w:num w:numId="2" w16cid:durableId="2119647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0717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87863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40376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67000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71230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27041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665866">
    <w:abstractNumId w:val="33"/>
  </w:num>
  <w:num w:numId="10" w16cid:durableId="401762119">
    <w:abstractNumId w:val="9"/>
  </w:num>
  <w:num w:numId="11" w16cid:durableId="820660460">
    <w:abstractNumId w:val="35"/>
  </w:num>
  <w:num w:numId="12" w16cid:durableId="1608151934">
    <w:abstractNumId w:val="31"/>
  </w:num>
  <w:num w:numId="13" w16cid:durableId="2042320453">
    <w:abstractNumId w:val="23"/>
  </w:num>
  <w:num w:numId="14" w16cid:durableId="1105536515">
    <w:abstractNumId w:val="27"/>
  </w:num>
  <w:num w:numId="15" w16cid:durableId="595285856">
    <w:abstractNumId w:val="7"/>
  </w:num>
  <w:num w:numId="16" w16cid:durableId="2012560722">
    <w:abstractNumId w:val="6"/>
  </w:num>
  <w:num w:numId="17" w16cid:durableId="422149500">
    <w:abstractNumId w:val="5"/>
  </w:num>
  <w:num w:numId="18" w16cid:durableId="877011579">
    <w:abstractNumId w:val="4"/>
  </w:num>
  <w:num w:numId="19" w16cid:durableId="1842811619">
    <w:abstractNumId w:val="17"/>
  </w:num>
  <w:num w:numId="20" w16cid:durableId="653486141">
    <w:abstractNumId w:val="3"/>
  </w:num>
  <w:num w:numId="21" w16cid:durableId="810710762">
    <w:abstractNumId w:val="2"/>
  </w:num>
  <w:num w:numId="22" w16cid:durableId="963581339">
    <w:abstractNumId w:val="1"/>
  </w:num>
  <w:num w:numId="23" w16cid:durableId="171064902">
    <w:abstractNumId w:val="0"/>
  </w:num>
  <w:num w:numId="24" w16cid:durableId="28841495">
    <w:abstractNumId w:val="29"/>
  </w:num>
  <w:num w:numId="25" w16cid:durableId="497424421">
    <w:abstractNumId w:val="24"/>
  </w:num>
  <w:num w:numId="26" w16cid:durableId="2002657864">
    <w:abstractNumId w:val="26"/>
  </w:num>
  <w:num w:numId="27" w16cid:durableId="618996509">
    <w:abstractNumId w:val="21"/>
  </w:num>
  <w:num w:numId="28" w16cid:durableId="1203251553">
    <w:abstractNumId w:val="29"/>
  </w:num>
  <w:num w:numId="29" w16cid:durableId="1151555203">
    <w:abstractNumId w:val="29"/>
  </w:num>
  <w:num w:numId="30" w16cid:durableId="903639564">
    <w:abstractNumId w:val="29"/>
  </w:num>
  <w:num w:numId="31" w16cid:durableId="2066905873">
    <w:abstractNumId w:val="28"/>
  </w:num>
  <w:num w:numId="32" w16cid:durableId="387530043">
    <w:abstractNumId w:val="11"/>
  </w:num>
  <w:num w:numId="33" w16cid:durableId="788663472">
    <w:abstractNumId w:val="10"/>
  </w:num>
  <w:num w:numId="34" w16cid:durableId="2077360827">
    <w:abstractNumId w:val="8"/>
  </w:num>
  <w:num w:numId="35" w16cid:durableId="732045663">
    <w:abstractNumId w:val="14"/>
  </w:num>
  <w:num w:numId="36" w16cid:durableId="625819812">
    <w:abstractNumId w:val="12"/>
  </w:num>
  <w:num w:numId="37" w16cid:durableId="440028785">
    <w:abstractNumId w:val="32"/>
  </w:num>
  <w:num w:numId="38" w16cid:durableId="207690669">
    <w:abstractNumId w:val="18"/>
  </w:num>
  <w:num w:numId="39" w16cid:durableId="948899188">
    <w:abstractNumId w:val="16"/>
  </w:num>
  <w:num w:numId="40" w16cid:durableId="86004136">
    <w:abstractNumId w:val="20"/>
  </w:num>
  <w:num w:numId="41" w16cid:durableId="756906078">
    <w:abstractNumId w:val="19"/>
  </w:num>
  <w:num w:numId="42" w16cid:durableId="716244057">
    <w:abstractNumId w:val="22"/>
  </w:num>
  <w:num w:numId="43" w16cid:durableId="1363625589">
    <w:abstractNumId w:val="15"/>
  </w:num>
  <w:num w:numId="44" w16cid:durableId="782722768">
    <w:abstractNumId w:val="25"/>
  </w:num>
  <w:num w:numId="45" w16cid:durableId="813836492">
    <w:abstractNumId w:val="34"/>
  </w:num>
  <w:num w:numId="46" w16cid:durableId="36872974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362D"/>
    <w:rsid w:val="00003D31"/>
    <w:rsid w:val="00014D7F"/>
    <w:rsid w:val="000215DB"/>
    <w:rsid w:val="00030B7F"/>
    <w:rsid w:val="00037C4B"/>
    <w:rsid w:val="00042E7E"/>
    <w:rsid w:val="00050F5D"/>
    <w:rsid w:val="000570CB"/>
    <w:rsid w:val="00057F96"/>
    <w:rsid w:val="000603F4"/>
    <w:rsid w:val="000608F2"/>
    <w:rsid w:val="00064CE0"/>
    <w:rsid w:val="000731F5"/>
    <w:rsid w:val="00074777"/>
    <w:rsid w:val="00074C1D"/>
    <w:rsid w:val="000754ED"/>
    <w:rsid w:val="000830E8"/>
    <w:rsid w:val="0008442A"/>
    <w:rsid w:val="00084F05"/>
    <w:rsid w:val="00085604"/>
    <w:rsid w:val="000873BC"/>
    <w:rsid w:val="000961FB"/>
    <w:rsid w:val="000A6E01"/>
    <w:rsid w:val="000B4030"/>
    <w:rsid w:val="000B5115"/>
    <w:rsid w:val="000B5348"/>
    <w:rsid w:val="000C4539"/>
    <w:rsid w:val="000D1829"/>
    <w:rsid w:val="000D5010"/>
    <w:rsid w:val="000D745A"/>
    <w:rsid w:val="000E1417"/>
    <w:rsid w:val="000E6816"/>
    <w:rsid w:val="00111708"/>
    <w:rsid w:val="00114987"/>
    <w:rsid w:val="001175D1"/>
    <w:rsid w:val="00122090"/>
    <w:rsid w:val="00127829"/>
    <w:rsid w:val="00134ADD"/>
    <w:rsid w:val="00135120"/>
    <w:rsid w:val="00135493"/>
    <w:rsid w:val="001374F4"/>
    <w:rsid w:val="00140E73"/>
    <w:rsid w:val="00141C66"/>
    <w:rsid w:val="00150946"/>
    <w:rsid w:val="001557B5"/>
    <w:rsid w:val="00160612"/>
    <w:rsid w:val="00172D81"/>
    <w:rsid w:val="00184988"/>
    <w:rsid w:val="00191678"/>
    <w:rsid w:val="00191AA4"/>
    <w:rsid w:val="001C548D"/>
    <w:rsid w:val="001D0450"/>
    <w:rsid w:val="001D3B55"/>
    <w:rsid w:val="001D6D47"/>
    <w:rsid w:val="001E172A"/>
    <w:rsid w:val="001E27EB"/>
    <w:rsid w:val="001E51B7"/>
    <w:rsid w:val="002015BE"/>
    <w:rsid w:val="0020359A"/>
    <w:rsid w:val="00203BBD"/>
    <w:rsid w:val="002044DE"/>
    <w:rsid w:val="002078F4"/>
    <w:rsid w:val="002150F0"/>
    <w:rsid w:val="002260FB"/>
    <w:rsid w:val="00242AB5"/>
    <w:rsid w:val="0024407D"/>
    <w:rsid w:val="0024799F"/>
    <w:rsid w:val="002555DB"/>
    <w:rsid w:val="00256524"/>
    <w:rsid w:val="002610F3"/>
    <w:rsid w:val="002611AA"/>
    <w:rsid w:val="00262439"/>
    <w:rsid w:val="00270A51"/>
    <w:rsid w:val="00273977"/>
    <w:rsid w:val="00297280"/>
    <w:rsid w:val="002A2FC5"/>
    <w:rsid w:val="002B46FD"/>
    <w:rsid w:val="002C12FC"/>
    <w:rsid w:val="002C34B6"/>
    <w:rsid w:val="002C7460"/>
    <w:rsid w:val="002D6E3E"/>
    <w:rsid w:val="002E5486"/>
    <w:rsid w:val="002E5BEF"/>
    <w:rsid w:val="002E668A"/>
    <w:rsid w:val="002E6E5F"/>
    <w:rsid w:val="002F27BA"/>
    <w:rsid w:val="002F4DC8"/>
    <w:rsid w:val="00306E6A"/>
    <w:rsid w:val="00307F4E"/>
    <w:rsid w:val="00323815"/>
    <w:rsid w:val="00331C98"/>
    <w:rsid w:val="00340F00"/>
    <w:rsid w:val="00346726"/>
    <w:rsid w:val="003522BA"/>
    <w:rsid w:val="00361C7F"/>
    <w:rsid w:val="00374ED2"/>
    <w:rsid w:val="00375276"/>
    <w:rsid w:val="00375500"/>
    <w:rsid w:val="00376275"/>
    <w:rsid w:val="00380869"/>
    <w:rsid w:val="00380CC5"/>
    <w:rsid w:val="0038276C"/>
    <w:rsid w:val="00384CF8"/>
    <w:rsid w:val="00395719"/>
    <w:rsid w:val="00396427"/>
    <w:rsid w:val="003A14CF"/>
    <w:rsid w:val="003B1E2B"/>
    <w:rsid w:val="003B3059"/>
    <w:rsid w:val="003C0630"/>
    <w:rsid w:val="003C383B"/>
    <w:rsid w:val="003C758B"/>
    <w:rsid w:val="003E1538"/>
    <w:rsid w:val="003E4BBB"/>
    <w:rsid w:val="003F1F7E"/>
    <w:rsid w:val="00400CEF"/>
    <w:rsid w:val="00402286"/>
    <w:rsid w:val="004026E8"/>
    <w:rsid w:val="0040339C"/>
    <w:rsid w:val="00415B83"/>
    <w:rsid w:val="00420197"/>
    <w:rsid w:val="0043589F"/>
    <w:rsid w:val="00456773"/>
    <w:rsid w:val="004607DD"/>
    <w:rsid w:val="00461156"/>
    <w:rsid w:val="00473420"/>
    <w:rsid w:val="0047419C"/>
    <w:rsid w:val="00474AD7"/>
    <w:rsid w:val="00476A92"/>
    <w:rsid w:val="00492CA1"/>
    <w:rsid w:val="00493219"/>
    <w:rsid w:val="00493844"/>
    <w:rsid w:val="004A3EEF"/>
    <w:rsid w:val="004A5DA8"/>
    <w:rsid w:val="004B5256"/>
    <w:rsid w:val="004B54AD"/>
    <w:rsid w:val="004C2516"/>
    <w:rsid w:val="004D5176"/>
    <w:rsid w:val="004E6CFB"/>
    <w:rsid w:val="004F5CD3"/>
    <w:rsid w:val="004F6961"/>
    <w:rsid w:val="004F6A2F"/>
    <w:rsid w:val="004F6E70"/>
    <w:rsid w:val="00512478"/>
    <w:rsid w:val="0051320B"/>
    <w:rsid w:val="0051478D"/>
    <w:rsid w:val="00514EA8"/>
    <w:rsid w:val="00526946"/>
    <w:rsid w:val="005411C7"/>
    <w:rsid w:val="00552056"/>
    <w:rsid w:val="0055694D"/>
    <w:rsid w:val="005606E8"/>
    <w:rsid w:val="00565B75"/>
    <w:rsid w:val="005704DF"/>
    <w:rsid w:val="005724FE"/>
    <w:rsid w:val="00574AC1"/>
    <w:rsid w:val="0058029C"/>
    <w:rsid w:val="00586AC6"/>
    <w:rsid w:val="00593C41"/>
    <w:rsid w:val="00595439"/>
    <w:rsid w:val="005A4A93"/>
    <w:rsid w:val="005C1E1D"/>
    <w:rsid w:val="005C7AD6"/>
    <w:rsid w:val="005D3E45"/>
    <w:rsid w:val="005D5142"/>
    <w:rsid w:val="005E585B"/>
    <w:rsid w:val="00610D71"/>
    <w:rsid w:val="00610FBB"/>
    <w:rsid w:val="00613804"/>
    <w:rsid w:val="00613E5C"/>
    <w:rsid w:val="00620433"/>
    <w:rsid w:val="00620C24"/>
    <w:rsid w:val="0062642A"/>
    <w:rsid w:val="00630B52"/>
    <w:rsid w:val="00635626"/>
    <w:rsid w:val="00636336"/>
    <w:rsid w:val="00643D58"/>
    <w:rsid w:val="00671C32"/>
    <w:rsid w:val="0067556F"/>
    <w:rsid w:val="00681944"/>
    <w:rsid w:val="00681A53"/>
    <w:rsid w:val="00681D94"/>
    <w:rsid w:val="00685051"/>
    <w:rsid w:val="00685CCC"/>
    <w:rsid w:val="00685E0D"/>
    <w:rsid w:val="00690B2C"/>
    <w:rsid w:val="00690F43"/>
    <w:rsid w:val="0069337F"/>
    <w:rsid w:val="00697883"/>
    <w:rsid w:val="006A5D45"/>
    <w:rsid w:val="006C0AB0"/>
    <w:rsid w:val="006C2976"/>
    <w:rsid w:val="006C7A1A"/>
    <w:rsid w:val="006D36EC"/>
    <w:rsid w:val="006D70B7"/>
    <w:rsid w:val="006E1FCE"/>
    <w:rsid w:val="006F02CB"/>
    <w:rsid w:val="006F204F"/>
    <w:rsid w:val="006F4B66"/>
    <w:rsid w:val="006F66C7"/>
    <w:rsid w:val="00711A8C"/>
    <w:rsid w:val="0071246B"/>
    <w:rsid w:val="0071471F"/>
    <w:rsid w:val="007152AF"/>
    <w:rsid w:val="007161E6"/>
    <w:rsid w:val="00736109"/>
    <w:rsid w:val="00736D37"/>
    <w:rsid w:val="00750050"/>
    <w:rsid w:val="0076193A"/>
    <w:rsid w:val="00762C51"/>
    <w:rsid w:val="00766ADD"/>
    <w:rsid w:val="00766D6A"/>
    <w:rsid w:val="007679BC"/>
    <w:rsid w:val="007902FE"/>
    <w:rsid w:val="00791B47"/>
    <w:rsid w:val="00795229"/>
    <w:rsid w:val="007A20A2"/>
    <w:rsid w:val="007A5AE0"/>
    <w:rsid w:val="007A612E"/>
    <w:rsid w:val="007D3B01"/>
    <w:rsid w:val="007D4505"/>
    <w:rsid w:val="007D7594"/>
    <w:rsid w:val="007E3F03"/>
    <w:rsid w:val="007E548B"/>
    <w:rsid w:val="00802D15"/>
    <w:rsid w:val="008061A1"/>
    <w:rsid w:val="00807161"/>
    <w:rsid w:val="0081634A"/>
    <w:rsid w:val="00817A72"/>
    <w:rsid w:val="00820ADC"/>
    <w:rsid w:val="008352F8"/>
    <w:rsid w:val="00842BA3"/>
    <w:rsid w:val="008433DF"/>
    <w:rsid w:val="00844910"/>
    <w:rsid w:val="008455D6"/>
    <w:rsid w:val="0085266B"/>
    <w:rsid w:val="00852912"/>
    <w:rsid w:val="0086091A"/>
    <w:rsid w:val="00861D62"/>
    <w:rsid w:val="00863B50"/>
    <w:rsid w:val="008718E4"/>
    <w:rsid w:val="008719AA"/>
    <w:rsid w:val="00885D77"/>
    <w:rsid w:val="00887664"/>
    <w:rsid w:val="00893550"/>
    <w:rsid w:val="008B08F9"/>
    <w:rsid w:val="008B0CE9"/>
    <w:rsid w:val="008B6886"/>
    <w:rsid w:val="008D30FF"/>
    <w:rsid w:val="008D6E32"/>
    <w:rsid w:val="008E476B"/>
    <w:rsid w:val="008F5118"/>
    <w:rsid w:val="008F5339"/>
    <w:rsid w:val="0093352B"/>
    <w:rsid w:val="00941778"/>
    <w:rsid w:val="00952CD1"/>
    <w:rsid w:val="00961318"/>
    <w:rsid w:val="00973755"/>
    <w:rsid w:val="00974DF8"/>
    <w:rsid w:val="00976ECA"/>
    <w:rsid w:val="009805C1"/>
    <w:rsid w:val="00980F85"/>
    <w:rsid w:val="009851B2"/>
    <w:rsid w:val="00987F82"/>
    <w:rsid w:val="00993010"/>
    <w:rsid w:val="009930D5"/>
    <w:rsid w:val="00995BD4"/>
    <w:rsid w:val="00997AC7"/>
    <w:rsid w:val="009B1EDA"/>
    <w:rsid w:val="009B7399"/>
    <w:rsid w:val="009C2694"/>
    <w:rsid w:val="009C5A94"/>
    <w:rsid w:val="009C70F8"/>
    <w:rsid w:val="009C799E"/>
    <w:rsid w:val="009D090D"/>
    <w:rsid w:val="009E0F42"/>
    <w:rsid w:val="009E4755"/>
    <w:rsid w:val="009E4A36"/>
    <w:rsid w:val="009F09A1"/>
    <w:rsid w:val="009F21AE"/>
    <w:rsid w:val="009F3962"/>
    <w:rsid w:val="00A01664"/>
    <w:rsid w:val="00A028F8"/>
    <w:rsid w:val="00A0781B"/>
    <w:rsid w:val="00A21CE3"/>
    <w:rsid w:val="00A236D1"/>
    <w:rsid w:val="00A2781C"/>
    <w:rsid w:val="00A31BEA"/>
    <w:rsid w:val="00A330FC"/>
    <w:rsid w:val="00A347AC"/>
    <w:rsid w:val="00A35A86"/>
    <w:rsid w:val="00A436D5"/>
    <w:rsid w:val="00A451FC"/>
    <w:rsid w:val="00A464F6"/>
    <w:rsid w:val="00A475CD"/>
    <w:rsid w:val="00A47AF1"/>
    <w:rsid w:val="00A506D6"/>
    <w:rsid w:val="00A540F1"/>
    <w:rsid w:val="00A564E8"/>
    <w:rsid w:val="00A63A9B"/>
    <w:rsid w:val="00A65E7C"/>
    <w:rsid w:val="00A746EB"/>
    <w:rsid w:val="00A84C39"/>
    <w:rsid w:val="00A854B3"/>
    <w:rsid w:val="00A91A36"/>
    <w:rsid w:val="00A96995"/>
    <w:rsid w:val="00AB68FC"/>
    <w:rsid w:val="00AD3A83"/>
    <w:rsid w:val="00AF52C0"/>
    <w:rsid w:val="00AF561A"/>
    <w:rsid w:val="00AF663D"/>
    <w:rsid w:val="00AF7F4F"/>
    <w:rsid w:val="00B02814"/>
    <w:rsid w:val="00B061C2"/>
    <w:rsid w:val="00B0703C"/>
    <w:rsid w:val="00B078D5"/>
    <w:rsid w:val="00B16AFA"/>
    <w:rsid w:val="00B2799D"/>
    <w:rsid w:val="00B3081F"/>
    <w:rsid w:val="00B30A41"/>
    <w:rsid w:val="00B3441B"/>
    <w:rsid w:val="00B37E7B"/>
    <w:rsid w:val="00B41779"/>
    <w:rsid w:val="00B41D7A"/>
    <w:rsid w:val="00B5118E"/>
    <w:rsid w:val="00B6137E"/>
    <w:rsid w:val="00B63F01"/>
    <w:rsid w:val="00B64A74"/>
    <w:rsid w:val="00B654F7"/>
    <w:rsid w:val="00B66275"/>
    <w:rsid w:val="00B80535"/>
    <w:rsid w:val="00B87399"/>
    <w:rsid w:val="00B8773B"/>
    <w:rsid w:val="00B94EE3"/>
    <w:rsid w:val="00B958D6"/>
    <w:rsid w:val="00BA077E"/>
    <w:rsid w:val="00BA5B0A"/>
    <w:rsid w:val="00BB1B63"/>
    <w:rsid w:val="00BC199D"/>
    <w:rsid w:val="00BC4722"/>
    <w:rsid w:val="00BC4DDA"/>
    <w:rsid w:val="00BC6CBF"/>
    <w:rsid w:val="00BC7013"/>
    <w:rsid w:val="00BD49FF"/>
    <w:rsid w:val="00BE33C4"/>
    <w:rsid w:val="00BE39CC"/>
    <w:rsid w:val="00BF29DD"/>
    <w:rsid w:val="00BF55A8"/>
    <w:rsid w:val="00BF5B40"/>
    <w:rsid w:val="00C04014"/>
    <w:rsid w:val="00C07B38"/>
    <w:rsid w:val="00C130CF"/>
    <w:rsid w:val="00C14E41"/>
    <w:rsid w:val="00C200DE"/>
    <w:rsid w:val="00C246B8"/>
    <w:rsid w:val="00C2538E"/>
    <w:rsid w:val="00C33B44"/>
    <w:rsid w:val="00C34811"/>
    <w:rsid w:val="00C442AA"/>
    <w:rsid w:val="00C47B73"/>
    <w:rsid w:val="00C5077A"/>
    <w:rsid w:val="00C53FB0"/>
    <w:rsid w:val="00C57AE0"/>
    <w:rsid w:val="00C86747"/>
    <w:rsid w:val="00C96BFD"/>
    <w:rsid w:val="00CB45D5"/>
    <w:rsid w:val="00CB61DC"/>
    <w:rsid w:val="00CC0469"/>
    <w:rsid w:val="00CD0FDD"/>
    <w:rsid w:val="00CD542D"/>
    <w:rsid w:val="00CD55BB"/>
    <w:rsid w:val="00CD58F5"/>
    <w:rsid w:val="00D0690A"/>
    <w:rsid w:val="00D158B7"/>
    <w:rsid w:val="00D17573"/>
    <w:rsid w:val="00D22F1D"/>
    <w:rsid w:val="00D23760"/>
    <w:rsid w:val="00D31230"/>
    <w:rsid w:val="00D35800"/>
    <w:rsid w:val="00D454D0"/>
    <w:rsid w:val="00D4787C"/>
    <w:rsid w:val="00D47A6D"/>
    <w:rsid w:val="00D541C1"/>
    <w:rsid w:val="00D5626F"/>
    <w:rsid w:val="00D56899"/>
    <w:rsid w:val="00D64DA6"/>
    <w:rsid w:val="00D71B6E"/>
    <w:rsid w:val="00D764FF"/>
    <w:rsid w:val="00D768A4"/>
    <w:rsid w:val="00D81F3E"/>
    <w:rsid w:val="00D859EE"/>
    <w:rsid w:val="00D869C7"/>
    <w:rsid w:val="00D92ED8"/>
    <w:rsid w:val="00D93B89"/>
    <w:rsid w:val="00D95BE7"/>
    <w:rsid w:val="00D97FA3"/>
    <w:rsid w:val="00DA3E0E"/>
    <w:rsid w:val="00DC3F9A"/>
    <w:rsid w:val="00DE1534"/>
    <w:rsid w:val="00DE2A0E"/>
    <w:rsid w:val="00DF5866"/>
    <w:rsid w:val="00E107CE"/>
    <w:rsid w:val="00E11B47"/>
    <w:rsid w:val="00E232AC"/>
    <w:rsid w:val="00E2498D"/>
    <w:rsid w:val="00E361EC"/>
    <w:rsid w:val="00E4158B"/>
    <w:rsid w:val="00E41E95"/>
    <w:rsid w:val="00E4471D"/>
    <w:rsid w:val="00E44AF6"/>
    <w:rsid w:val="00E50E8C"/>
    <w:rsid w:val="00E511CC"/>
    <w:rsid w:val="00E53EA6"/>
    <w:rsid w:val="00E64C5C"/>
    <w:rsid w:val="00E6610F"/>
    <w:rsid w:val="00E7269C"/>
    <w:rsid w:val="00E74016"/>
    <w:rsid w:val="00E75447"/>
    <w:rsid w:val="00E857B1"/>
    <w:rsid w:val="00E86F95"/>
    <w:rsid w:val="00EA7FF0"/>
    <w:rsid w:val="00EB6F8B"/>
    <w:rsid w:val="00EC6059"/>
    <w:rsid w:val="00EE331F"/>
    <w:rsid w:val="00EE3E57"/>
    <w:rsid w:val="00EF5518"/>
    <w:rsid w:val="00F173AA"/>
    <w:rsid w:val="00F26F46"/>
    <w:rsid w:val="00F27EA7"/>
    <w:rsid w:val="00F44BC8"/>
    <w:rsid w:val="00F469F6"/>
    <w:rsid w:val="00F54EBF"/>
    <w:rsid w:val="00F56851"/>
    <w:rsid w:val="00F6472C"/>
    <w:rsid w:val="00F70879"/>
    <w:rsid w:val="00F70C14"/>
    <w:rsid w:val="00F77797"/>
    <w:rsid w:val="00F852CB"/>
    <w:rsid w:val="00F95EDF"/>
    <w:rsid w:val="00FA2E0B"/>
    <w:rsid w:val="00FA7740"/>
    <w:rsid w:val="00FB073D"/>
    <w:rsid w:val="00FB0EF9"/>
    <w:rsid w:val="00FB44D1"/>
    <w:rsid w:val="00FB6B96"/>
    <w:rsid w:val="00FB6CCF"/>
    <w:rsid w:val="00FD0204"/>
    <w:rsid w:val="00FD167D"/>
    <w:rsid w:val="00FD1FC8"/>
    <w:rsid w:val="00FE3B1A"/>
    <w:rsid w:val="00FE7F90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09BD66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uiPriority w:val="99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table" w:customStyle="1" w:styleId="TableGrid10">
    <w:name w:val="Table Grid1"/>
    <w:basedOn w:val="TableNormal"/>
    <w:next w:val="TableGrid"/>
    <w:uiPriority w:val="39"/>
    <w:rsid w:val="00474AD7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474AD7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39"/>
    <w:rsid w:val="007679BC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E54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486"/>
    <w:rPr>
      <w:rFonts w:ascii="Arial" w:hAnsi="Arial" w:cs="MetaOT-Normal"/>
      <w:color w:val="00000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4DA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D64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DA6"/>
    <w:rPr>
      <w:rFonts w:ascii="Arial" w:hAnsi="Arial" w:cs="MetaOT-Normal"/>
      <w:b/>
      <w:bCs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E75447"/>
    <w:rPr>
      <w:rFonts w:ascii="Arial" w:hAnsi="Arial" w:cs="MetaOT-Normal"/>
      <w:color w:val="000000"/>
      <w:sz w:val="22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ivate_Health@health.qld.gov.au" TargetMode="External"/><Relationship Id="rId18" Type="http://schemas.openxmlformats.org/officeDocument/2006/relationships/hyperlink" Target="https://www.health.qld.gov.au/__data/assets/pdf_file/0023/444434/cscf-alcohol-other-drug.pdf" TargetMode="External"/><Relationship Id="rId26" Type="http://schemas.openxmlformats.org/officeDocument/2006/relationships/hyperlink" Target="https://www.health.qld.gov.au/__data/assets/pdf_file/0022/444271/cscf-cardiac.pdf" TargetMode="External"/><Relationship Id="rId39" Type="http://schemas.openxmlformats.org/officeDocument/2006/relationships/hyperlink" Target="https://www.health.qld.gov.au/__data/assets/pdf_file/0023/444272/cscf-neonatal.pdf" TargetMode="External"/><Relationship Id="rId21" Type="http://schemas.openxmlformats.org/officeDocument/2006/relationships/hyperlink" Target="https://www.health.qld.gov.au/__data/assets/pdf_file/0018/444420/cscf-cancer-childrens.pdf" TargetMode="External"/><Relationship Id="rId34" Type="http://schemas.openxmlformats.org/officeDocument/2006/relationships/hyperlink" Target="https://www.health.qld.gov.au/__data/assets/pdf_file/0024/444264/cscf-medical.pdf" TargetMode="External"/><Relationship Id="rId42" Type="http://schemas.openxmlformats.org/officeDocument/2006/relationships/hyperlink" Target="https://www.health.qld.gov.au/__data/assets/pdf_file/0021/444270/cscf-pathology.pdf" TargetMode="External"/><Relationship Id="rId47" Type="http://schemas.openxmlformats.org/officeDocument/2006/relationships/hyperlink" Target="https://www.health.qld.gov.au/__data/assets/pdf_file/0023/444263/cscf-surgical.pdf" TargetMode="External"/><Relationship Id="rId50" Type="http://schemas.openxmlformats.org/officeDocument/2006/relationships/hyperlink" Target="https://www.health.qld.gov.au/__data/assets/pdf_file/0028/1178380/cscf-trauma-services.pd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qheps.health.qld.gov.au/csd/business/governance-and-compliance/human-rights" TargetMode="External"/><Relationship Id="rId17" Type="http://schemas.openxmlformats.org/officeDocument/2006/relationships/hyperlink" Target="https://www.health.qld.gov.au/clinical-practice/guidelines-procedures/service-delivery/cscf/modules" TargetMode="External"/><Relationship Id="rId25" Type="http://schemas.openxmlformats.org/officeDocument/2006/relationships/hyperlink" Target="https://www.health.qld.gov.au/__data/assets/pdf_file/0035/444869/cscf-cancer-radiation-oncology-childrens.pdf" TargetMode="External"/><Relationship Id="rId33" Type="http://schemas.openxmlformats.org/officeDocument/2006/relationships/hyperlink" Target="https://www.health.qld.gov.au/__data/assets/pdf_file/0024/444273/cscf-maternity.pdf" TargetMode="External"/><Relationship Id="rId38" Type="http://schemas.openxmlformats.org/officeDocument/2006/relationships/hyperlink" Target="https://www.health.qld.gov.au/__data/assets/pdf_file/0022/444370/cscf-mental-health.pdf" TargetMode="External"/><Relationship Id="rId46" Type="http://schemas.openxmlformats.org/officeDocument/2006/relationships/hyperlink" Target="https://www.health.qld.gov.au/__data/assets/pdf_file/0028/444187/cscf-renal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health.qld.gov.au/__data/assets/pdf_file/0018/444510/cscf-anaesthetic-childrens.pdf" TargetMode="External"/><Relationship Id="rId29" Type="http://schemas.openxmlformats.org/officeDocument/2006/relationships/hyperlink" Target="https://www.health.qld.gov.au/__data/assets/pdf_file/0018/444501/cscf-emergency-childrens.pdf" TargetMode="External"/><Relationship Id="rId41" Type="http://schemas.openxmlformats.org/officeDocument/2006/relationships/hyperlink" Target="https://www.health.qld.gov.au/__data/assets/pdf_file/0022/444361/cscf-palliative-care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qld.gov.au/clinical-practice/guidelines-procedures/service-delivery/cscf/hospitals/public" TargetMode="External"/><Relationship Id="rId24" Type="http://schemas.openxmlformats.org/officeDocument/2006/relationships/hyperlink" Target="https://www.health.qld.gov.au/__data/assets/pdf_file/0025/444625/cscf-cancer-radiation-oncology.pdf" TargetMode="External"/><Relationship Id="rId32" Type="http://schemas.openxmlformats.org/officeDocument/2006/relationships/hyperlink" Target="https://www.health.qld.gov.au/__data/assets/pdf_file/0024/444570/cscf-intensive-care-childrens.pdf" TargetMode="External"/><Relationship Id="rId37" Type="http://schemas.openxmlformats.org/officeDocument/2006/relationships/hyperlink" Target="https://www.health.qld.gov.au/__data/assets/pdf_file/0026/444374/cscf-medical-imaging.pdf" TargetMode="External"/><Relationship Id="rId40" Type="http://schemas.openxmlformats.org/officeDocument/2006/relationships/hyperlink" Target="https://www.health.qld.gov.au/__data/assets/pdf_file/0022/444415/cscf-nuclear-medicine.pdf" TargetMode="External"/><Relationship Id="rId45" Type="http://schemas.openxmlformats.org/officeDocument/2006/relationships/hyperlink" Target="https://www.health.qld.gov.au/__data/assets/pdf_file/0024/444363/cscf-rehabilitation.pdf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www.health.qld.gov.au/__data/assets/pdf_file/0025/444580/cscf-cancer-medical-oncology.pdf" TargetMode="External"/><Relationship Id="rId28" Type="http://schemas.openxmlformats.org/officeDocument/2006/relationships/hyperlink" Target="https://www.health.qld.gov.au/__data/assets/pdf_file/0027/444276/cscf-emergency.pdf" TargetMode="External"/><Relationship Id="rId36" Type="http://schemas.openxmlformats.org/officeDocument/2006/relationships/hyperlink" Target="https://www.health.qld.gov.au/__data/assets/pdf_file/0023/444326/cscf-medication.pdf" TargetMode="External"/><Relationship Id="rId49" Type="http://schemas.openxmlformats.org/officeDocument/2006/relationships/hyperlink" Target="https://www.health.qld.gov.au/__data/assets/pdf_file/0025/444436/cscf-surgical-childrens.pdf" TargetMode="External"/><Relationship Id="rId10" Type="http://schemas.openxmlformats.org/officeDocument/2006/relationships/hyperlink" Target="https://clinicalexcellence.qld.gov.au/priority-areas/patient-experience/maternity-service-improvement/rural-maternity" TargetMode="External"/><Relationship Id="rId19" Type="http://schemas.openxmlformats.org/officeDocument/2006/relationships/hyperlink" Target="https://www.health.qld.gov.au/__data/assets/pdf_file/0017/444320/cscf-anaesthetic.pdf" TargetMode="External"/><Relationship Id="rId31" Type="http://schemas.openxmlformats.org/officeDocument/2006/relationships/hyperlink" Target="https://www.health.qld.gov.au/__data/assets/pdf_file/0025/444571/cscf-intensive-care-services.pdf" TargetMode="External"/><Relationship Id="rId44" Type="http://schemas.openxmlformats.org/officeDocument/2006/relationships/hyperlink" Target="https://www.health.qld.gov.au/__data/assets/pdf_file/0008/1020050/cscf-persistent-pain-services-module.pdf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health.qld.gov.au/clinical-practice/guidelines-procedures/service-delivery/cscf/hospitals/public/guide-to-engagement-and-consultation-on-clinical-service-review" TargetMode="External"/><Relationship Id="rId14" Type="http://schemas.openxmlformats.org/officeDocument/2006/relationships/hyperlink" Target="mailto:QldClinicalNetworks@health.qld.gov.au" TargetMode="External"/><Relationship Id="rId22" Type="http://schemas.openxmlformats.org/officeDocument/2006/relationships/hyperlink" Target="https://www.health.qld.gov.au/__data/assets/pdf_file/0024/444750/cscf-cancer-haematological-malignancy.pdf" TargetMode="External"/><Relationship Id="rId27" Type="http://schemas.openxmlformats.org/officeDocument/2006/relationships/hyperlink" Target="https://www.health.qld.gov.au/__data/assets/pdf_file/0025/1084615/cscf-closeobservation-children.pdf" TargetMode="External"/><Relationship Id="rId30" Type="http://schemas.openxmlformats.org/officeDocument/2006/relationships/hyperlink" Target="https://www.health.qld.gov.au/__data/assets/pdf_file/0029/444269/cscf-geriatic.pdf" TargetMode="External"/><Relationship Id="rId35" Type="http://schemas.openxmlformats.org/officeDocument/2006/relationships/hyperlink" Target="https://www.health.qld.gov.au/__data/assets/pdf_file/0024/444435/cscf-medical-childrens.pdf" TargetMode="External"/><Relationship Id="rId43" Type="http://schemas.openxmlformats.org/officeDocument/2006/relationships/hyperlink" Target="https://www.health.qld.gov.au/__data/assets/pdf_file/0024/444372/cscf-perioperative.pdf" TargetMode="External"/><Relationship Id="rId48" Type="http://schemas.openxmlformats.org/officeDocument/2006/relationships/hyperlink" Target="https://www.health.qld.gov.au/__data/assets/pdf_file/0023/444263/cscf-surgical.pdf" TargetMode="External"/><Relationship Id="rId8" Type="http://schemas.openxmlformats.org/officeDocument/2006/relationships/hyperlink" Target="https://www.health.qld.gov.au/clinical-practice/guidelines-procedures/service-delivery/cscf/hospitals/public" TargetMode="External"/><Relationship Id="rId51" Type="http://schemas.openxmlformats.org/officeDocument/2006/relationships/hyperlink" Target="https://www.health.qld.gov.au/__data/assets/pdf_file/0008/1020050/cscf-persistent-pain-services-module.pdf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CA17-E17E-450B-AE2A-6B015D68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(three months or more) CSCF Service Level Change Notification Form | Queensland Health</vt:lpstr>
    </vt:vector>
  </TitlesOfParts>
  <Company>Studio 55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(three months or more) CSCF Service Level Change Notification Form | Queensland Health</dc:title>
  <dc:subject>Clinical Services Capability Framework Long Term (three months or more) service level change notification form for Facility</dc:subject>
  <dc:creator>Patient Safety and Quality Improvement Service | Clinical Excellence Queensland | Queensland Health</dc:creator>
  <cp:keywords>Clinical Services Capability Framework; CSCF; notification; form; service level; change; long term; hhs summary,</cp:keywords>
  <cp:lastModifiedBy>Samantha Einam</cp:lastModifiedBy>
  <cp:revision>2</cp:revision>
  <cp:lastPrinted>2019-07-26T03:19:00Z</cp:lastPrinted>
  <dcterms:created xsi:type="dcterms:W3CDTF">2024-03-12T21:45:00Z</dcterms:created>
  <dcterms:modified xsi:type="dcterms:W3CDTF">2024-03-12T21:45:00Z</dcterms:modified>
</cp:coreProperties>
</file>