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205" w:rsidRPr="00B9010A" w:rsidRDefault="00ED1205" w:rsidP="00ED1205">
      <w:pPr>
        <w:pStyle w:val="AppendixHeading2"/>
        <w:spacing w:before="200"/>
      </w:pPr>
      <w:bookmarkStart w:id="0" w:name="_Toc236551958"/>
      <w:bookmarkStart w:id="1" w:name="_Toc236552213"/>
      <w:bookmarkStart w:id="2" w:name="_Toc236552446"/>
      <w:bookmarkStart w:id="3" w:name="_Toc236552643"/>
      <w:bookmarkStart w:id="4" w:name="_Toc273620083"/>
      <w:bookmarkStart w:id="5" w:name="_Toc273970320"/>
      <w:bookmarkStart w:id="6" w:name="_Toc273970611"/>
      <w:bookmarkStart w:id="7" w:name="_Toc273971250"/>
      <w:bookmarkStart w:id="8" w:name="_Toc280187753"/>
      <w:bookmarkStart w:id="9" w:name="_Toc280362141"/>
      <w:bookmarkStart w:id="10" w:name="_Toc436395408"/>
      <w:bookmarkStart w:id="11" w:name="_Toc436838266"/>
      <w:bookmarkStart w:id="12" w:name="_Toc445199384"/>
      <w:bookmarkStart w:id="13" w:name="_Toc436395416"/>
      <w:bookmarkStart w:id="14" w:name="_Toc436838262"/>
      <w:bookmarkStart w:id="15" w:name="_Toc445199380"/>
      <w:bookmarkStart w:id="16" w:name="_Toc495496913"/>
      <w:bookmarkStart w:id="17" w:name="_Toc495497264"/>
      <w:bookmarkStart w:id="18" w:name="_Toc495497454"/>
      <w:bookmarkStart w:id="19" w:name="_Toc495497899"/>
      <w:bookmarkStart w:id="20" w:name="_Toc495498057"/>
      <w:bookmarkStart w:id="21" w:name="_Toc495498232"/>
      <w:bookmarkStart w:id="22" w:name="_Toc495500544"/>
      <w:bookmarkStart w:id="23" w:name="_Toc495565162"/>
      <w:bookmarkStart w:id="24" w:name="_Toc495565340"/>
      <w:bookmarkStart w:id="25" w:name="_Toc496282684"/>
      <w:bookmarkStart w:id="26" w:name="_Toc499218105"/>
      <w:bookmarkStart w:id="27" w:name="_Toc499218606"/>
      <w:bookmarkStart w:id="28" w:name="_Toc499218991"/>
      <w:bookmarkStart w:id="29" w:name="_Toc499632435"/>
      <w:bookmarkStart w:id="30" w:name="_Toc499632510"/>
      <w:bookmarkStart w:id="31" w:name="_Toc500409090"/>
      <w:bookmarkStart w:id="32" w:name="_Toc504491323"/>
      <w:bookmarkStart w:id="33" w:name="_Toc504491558"/>
      <w:bookmarkStart w:id="34" w:name="_Toc504653898"/>
      <w:bookmarkStart w:id="35" w:name="_Toc504653950"/>
      <w:bookmarkStart w:id="36" w:name="_Toc504664123"/>
      <w:bookmarkStart w:id="37" w:name="_Toc505524471"/>
      <w:bookmarkStart w:id="38" w:name="_Toc505605418"/>
      <w:bookmarkStart w:id="39" w:name="_Toc509480951"/>
      <w:bookmarkStart w:id="40" w:name="_Toc522710507"/>
      <w:bookmarkStart w:id="41" w:name="_Toc523916040"/>
      <w:bookmarkStart w:id="42" w:name="_Toc523927196"/>
      <w:bookmarkStart w:id="43" w:name="_Toc523927685"/>
      <w:bookmarkStart w:id="44" w:name="_Toc524608011"/>
      <w:bookmarkStart w:id="45" w:name="_Toc532468378"/>
      <w:bookmarkStart w:id="46" w:name="_Toc532810413"/>
      <w:bookmarkStart w:id="47" w:name="_Toc532811970"/>
      <w:bookmarkStart w:id="48" w:name="_Toc532812367"/>
      <w:bookmarkStart w:id="49" w:name="_Toc532812437"/>
      <w:bookmarkStart w:id="50" w:name="_Toc532812582"/>
      <w:bookmarkStart w:id="51" w:name="_Toc532824136"/>
      <w:bookmarkStart w:id="52" w:name="_Toc532824745"/>
      <w:r>
        <w:t>Attachment 7:   Final Internal Outbreak Repor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t>t</w:t>
      </w:r>
      <w:r>
        <w:pict>
          <v:rect id="_x0000_i1025" style="width:481.95pt;height:3pt" o:hralign="center" o:hrstd="t" o:hrnoshade="t" o:hr="t" fillcolor="#0f9aa1" stroked="f"/>
        </w:pict>
      </w:r>
    </w:p>
    <w:tbl>
      <w:tblPr>
        <w:tblW w:w="5000" w:type="pct"/>
        <w:tblBorders>
          <w:top w:val="single" w:sz="4" w:space="0" w:color="0F9AA1"/>
          <w:left w:val="single" w:sz="4" w:space="0" w:color="0F9AA1"/>
          <w:bottom w:val="single" w:sz="4" w:space="0" w:color="0F9AA1"/>
          <w:right w:val="single" w:sz="4" w:space="0" w:color="0F9AA1"/>
          <w:insideH w:val="single" w:sz="4" w:space="0" w:color="0F9AA1"/>
          <w:insideV w:val="single" w:sz="4" w:space="0" w:color="0F9AA1"/>
        </w:tblBorders>
        <w:tblLook w:val="01E0" w:firstRow="1" w:lastRow="1" w:firstColumn="1" w:lastColumn="1" w:noHBand="0" w:noVBand="0"/>
      </w:tblPr>
      <w:tblGrid>
        <w:gridCol w:w="2614"/>
        <w:gridCol w:w="2315"/>
        <w:gridCol w:w="2555"/>
        <w:gridCol w:w="2972"/>
      </w:tblGrid>
      <w:tr w:rsidR="00ED1205" w:rsidRPr="00F8658C" w:rsidTr="005D52E9">
        <w:tc>
          <w:tcPr>
            <w:tcW w:w="5000" w:type="pct"/>
            <w:gridSpan w:val="4"/>
            <w:shd w:val="clear" w:color="auto" w:fill="0F9AA1"/>
          </w:tcPr>
          <w:p w:rsidR="00ED1205" w:rsidRPr="000F6675" w:rsidRDefault="00ED1205" w:rsidP="005D52E9">
            <w:pPr>
              <w:pStyle w:val="TableHeadingCentre-White"/>
              <w:rPr>
                <w:sz w:val="28"/>
                <w:szCs w:val="28"/>
              </w:rPr>
            </w:pPr>
            <w:r w:rsidRPr="000F6675">
              <w:rPr>
                <w:sz w:val="28"/>
                <w:szCs w:val="28"/>
              </w:rPr>
              <w:t>Final Outbreak Report</w:t>
            </w:r>
          </w:p>
        </w:tc>
      </w:tr>
      <w:tr w:rsidR="00ED1205" w:rsidRPr="00F8658C" w:rsidTr="005D52E9">
        <w:tc>
          <w:tcPr>
            <w:tcW w:w="1250" w:type="pct"/>
            <w:shd w:val="clear" w:color="auto" w:fill="auto"/>
          </w:tcPr>
          <w:p w:rsidR="00ED1205" w:rsidRPr="000F6675" w:rsidRDefault="00ED1205" w:rsidP="005D52E9">
            <w:pPr>
              <w:pStyle w:val="TableTextLeft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Outbreak name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ED1205" w:rsidRPr="000F6675" w:rsidRDefault="00ED1205" w:rsidP="005D52E9">
            <w:pPr>
              <w:pStyle w:val="TableTextLeft"/>
              <w:rPr>
                <w:sz w:val="22"/>
                <w:szCs w:val="22"/>
              </w:rPr>
            </w:pPr>
          </w:p>
        </w:tc>
      </w:tr>
      <w:tr w:rsidR="00ED1205" w:rsidRPr="00F8658C" w:rsidTr="005D52E9">
        <w:tc>
          <w:tcPr>
            <w:tcW w:w="1250" w:type="pct"/>
            <w:shd w:val="clear" w:color="auto" w:fill="auto"/>
          </w:tcPr>
          <w:p w:rsidR="00ED1205" w:rsidRPr="000F6675" w:rsidRDefault="00ED1205" w:rsidP="005D52E9">
            <w:pPr>
              <w:pStyle w:val="TableTextLeft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Investigation number</w:t>
            </w:r>
          </w:p>
        </w:tc>
        <w:tc>
          <w:tcPr>
            <w:tcW w:w="1107" w:type="pct"/>
            <w:shd w:val="clear" w:color="auto" w:fill="auto"/>
          </w:tcPr>
          <w:p w:rsidR="00ED1205" w:rsidRPr="000F6675" w:rsidRDefault="00ED1205" w:rsidP="005D52E9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ED1205" w:rsidRPr="000F6675" w:rsidRDefault="00ED1205" w:rsidP="005D52E9">
            <w:pPr>
              <w:pStyle w:val="TableTextLeft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Investigation start date</w:t>
            </w:r>
          </w:p>
        </w:tc>
        <w:tc>
          <w:tcPr>
            <w:tcW w:w="1421" w:type="pct"/>
            <w:shd w:val="clear" w:color="auto" w:fill="auto"/>
          </w:tcPr>
          <w:p w:rsidR="00ED1205" w:rsidRPr="00F8658C" w:rsidRDefault="00ED1205" w:rsidP="005D52E9">
            <w:pPr>
              <w:pStyle w:val="TableTextLeft"/>
            </w:pPr>
          </w:p>
        </w:tc>
      </w:tr>
      <w:tr w:rsidR="00ED1205" w:rsidRPr="00F8658C" w:rsidTr="005D52E9">
        <w:tc>
          <w:tcPr>
            <w:tcW w:w="1250" w:type="pct"/>
            <w:shd w:val="clear" w:color="auto" w:fill="auto"/>
          </w:tcPr>
          <w:p w:rsidR="00ED1205" w:rsidRPr="000F6675" w:rsidRDefault="00ED1205" w:rsidP="005D52E9">
            <w:pPr>
              <w:pStyle w:val="TableTextLeft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Date of report</w:t>
            </w:r>
          </w:p>
        </w:tc>
        <w:tc>
          <w:tcPr>
            <w:tcW w:w="1107" w:type="pct"/>
            <w:shd w:val="clear" w:color="auto" w:fill="auto"/>
          </w:tcPr>
          <w:p w:rsidR="00ED1205" w:rsidRPr="000F6675" w:rsidRDefault="00ED1205" w:rsidP="005D52E9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1222" w:type="pct"/>
          </w:tcPr>
          <w:p w:rsidR="00ED1205" w:rsidRPr="000F6675" w:rsidRDefault="00ED1205" w:rsidP="005D52E9">
            <w:pPr>
              <w:pStyle w:val="TableTextLeft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Investigation coordinator</w:t>
            </w:r>
          </w:p>
        </w:tc>
        <w:tc>
          <w:tcPr>
            <w:tcW w:w="1421" w:type="pct"/>
            <w:shd w:val="clear" w:color="auto" w:fill="auto"/>
          </w:tcPr>
          <w:p w:rsidR="00ED1205" w:rsidRPr="00F8658C" w:rsidRDefault="00ED1205" w:rsidP="005D52E9">
            <w:pPr>
              <w:pStyle w:val="TableTextLeft"/>
            </w:pPr>
          </w:p>
        </w:tc>
      </w:tr>
    </w:tbl>
    <w:p w:rsidR="00ED1205" w:rsidRDefault="00ED1205" w:rsidP="00ED1205">
      <w:pPr>
        <w:pStyle w:val="BodyText"/>
        <w:spacing w:before="0" w:after="0"/>
        <w:rPr>
          <w:b/>
        </w:rPr>
      </w:pPr>
    </w:p>
    <w:tbl>
      <w:tblPr>
        <w:tblW w:w="5000" w:type="pct"/>
        <w:tblBorders>
          <w:top w:val="single" w:sz="4" w:space="0" w:color="0F9AA1"/>
          <w:left w:val="single" w:sz="4" w:space="0" w:color="0F9AA1"/>
          <w:bottom w:val="single" w:sz="4" w:space="0" w:color="0F9AA1"/>
          <w:right w:val="single" w:sz="4" w:space="0" w:color="0F9AA1"/>
          <w:insideH w:val="single" w:sz="4" w:space="0" w:color="0F9AA1"/>
          <w:insideV w:val="single" w:sz="4" w:space="0" w:color="0F9AA1"/>
        </w:tblBorders>
        <w:tblLook w:val="01E0" w:firstRow="1" w:lastRow="1" w:firstColumn="1" w:lastColumn="1" w:noHBand="0" w:noVBand="0"/>
      </w:tblPr>
      <w:tblGrid>
        <w:gridCol w:w="10456"/>
      </w:tblGrid>
      <w:tr w:rsidR="00ED1205" w:rsidRPr="00F8658C" w:rsidTr="005D52E9">
        <w:tc>
          <w:tcPr>
            <w:tcW w:w="5000" w:type="pct"/>
            <w:shd w:val="clear" w:color="auto" w:fill="0F9AA1"/>
          </w:tcPr>
          <w:p w:rsidR="00ED1205" w:rsidRPr="000F6675" w:rsidRDefault="00ED1205" w:rsidP="005D52E9">
            <w:pPr>
              <w:pStyle w:val="TableHeadingLeft-White"/>
              <w:rPr>
                <w:sz w:val="24"/>
              </w:rPr>
            </w:pPr>
            <w:r w:rsidRPr="000F6675">
              <w:rPr>
                <w:sz w:val="24"/>
              </w:rPr>
              <w:t>Summary/abstract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auto"/>
          </w:tcPr>
          <w:p w:rsidR="00ED1205" w:rsidRPr="000F667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A short summary of the investigation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0F9AA1"/>
          </w:tcPr>
          <w:p w:rsidR="00ED1205" w:rsidRPr="000F6675" w:rsidRDefault="00ED1205" w:rsidP="005D52E9">
            <w:pPr>
              <w:pStyle w:val="TableHeadingLeft-White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auto"/>
          </w:tcPr>
          <w:p w:rsidR="00ED120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Overview of the epidemiology of the disease / pathogen </w:t>
            </w:r>
          </w:p>
          <w:p w:rsidR="00ED120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Disease prevalence information locally, </w:t>
            </w:r>
            <w:proofErr w:type="spellStart"/>
            <w:r>
              <w:rPr>
                <w:sz w:val="22"/>
                <w:szCs w:val="22"/>
              </w:rPr>
              <w:t>statewide</w:t>
            </w:r>
            <w:proofErr w:type="spellEnd"/>
            <w:r>
              <w:rPr>
                <w:sz w:val="22"/>
                <w:szCs w:val="22"/>
              </w:rPr>
              <w:t>, nationally</w:t>
            </w:r>
          </w:p>
          <w:p w:rsidR="00ED1205" w:rsidRPr="00A55E1D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and risk factor information from previous outbreaks due to same pathogen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0F9AA1"/>
          </w:tcPr>
          <w:p w:rsidR="00ED1205" w:rsidRPr="000F6675" w:rsidRDefault="00ED1205" w:rsidP="005D52E9">
            <w:pPr>
              <w:pStyle w:val="TableHeadingLeft-White"/>
              <w:rPr>
                <w:sz w:val="24"/>
              </w:rPr>
            </w:pPr>
            <w:r>
              <w:rPr>
                <w:sz w:val="24"/>
              </w:rPr>
              <w:t>Background to the investigation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auto"/>
          </w:tcPr>
          <w:p w:rsidR="00ED1205" w:rsidRPr="00A55E1D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 w:rsidRPr="00A55E1D">
              <w:rPr>
                <w:sz w:val="22"/>
                <w:szCs w:val="22"/>
              </w:rPr>
              <w:t>Contains a statement of the problem and the events that led to the investigation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0F9AA1"/>
          </w:tcPr>
          <w:p w:rsidR="00ED1205" w:rsidRPr="000F6675" w:rsidRDefault="00ED1205" w:rsidP="005D52E9">
            <w:pPr>
              <w:pStyle w:val="TableHeadingLeft-White"/>
              <w:rPr>
                <w:sz w:val="24"/>
              </w:rPr>
            </w:pPr>
            <w:r w:rsidRPr="000F6675">
              <w:rPr>
                <w:sz w:val="24"/>
              </w:rPr>
              <w:t>Methods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auto"/>
          </w:tcPr>
          <w:p w:rsidR="00ED1205" w:rsidRPr="000F6675" w:rsidRDefault="00ED1205" w:rsidP="005D52E9">
            <w:pPr>
              <w:pStyle w:val="TableListLetter"/>
              <w:numPr>
                <w:ilvl w:val="0"/>
                <w:numId w:val="0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0F6675">
              <w:rPr>
                <w:sz w:val="22"/>
                <w:szCs w:val="22"/>
              </w:rPr>
              <w:t>Epidemiological</w:t>
            </w:r>
          </w:p>
          <w:p w:rsidR="00ED120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definition</w:t>
            </w:r>
          </w:p>
          <w:p w:rsidR="00ED1205" w:rsidRPr="000F667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descriptive and analytic methods</w:t>
            </w:r>
          </w:p>
          <w:p w:rsidR="00ED1205" w:rsidRPr="000859F6" w:rsidRDefault="00ED1205" w:rsidP="00ED1205">
            <w:pPr>
              <w:pStyle w:val="TableListLetter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59F6">
              <w:rPr>
                <w:sz w:val="22"/>
                <w:szCs w:val="22"/>
              </w:rPr>
              <w:t>Environmental</w:t>
            </w:r>
            <w:r>
              <w:rPr>
                <w:sz w:val="22"/>
                <w:szCs w:val="22"/>
              </w:rPr>
              <w:t xml:space="preserve"> Health</w:t>
            </w:r>
          </w:p>
          <w:p w:rsidR="00ED1205" w:rsidRPr="000F667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assessment</w:t>
            </w:r>
            <w:r w:rsidRPr="000F6675">
              <w:rPr>
                <w:sz w:val="22"/>
                <w:szCs w:val="22"/>
              </w:rPr>
              <w:t xml:space="preserve"> and traceback methods</w:t>
            </w:r>
          </w:p>
          <w:p w:rsidR="00ED1205" w:rsidRPr="000F6675" w:rsidRDefault="00ED1205" w:rsidP="00ED1205">
            <w:pPr>
              <w:pStyle w:val="TableListLetter"/>
              <w:tabs>
                <w:tab w:val="clear" w:pos="360"/>
                <w:tab w:val="num" w:pos="284"/>
              </w:tabs>
              <w:ind w:left="284" w:hanging="284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Microbiological</w:t>
            </w:r>
          </w:p>
          <w:p w:rsidR="00ED1205" w:rsidRPr="000F667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clinical, food and environmental sample analyses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0F9AA1"/>
          </w:tcPr>
          <w:p w:rsidR="00ED1205" w:rsidRPr="000F6675" w:rsidRDefault="00ED1205" w:rsidP="005D52E9">
            <w:pPr>
              <w:pStyle w:val="TableHeadingLeft-White"/>
              <w:rPr>
                <w:sz w:val="24"/>
              </w:rPr>
            </w:pPr>
            <w:r w:rsidRPr="000F6675">
              <w:rPr>
                <w:sz w:val="24"/>
              </w:rPr>
              <w:t>Results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auto"/>
          </w:tcPr>
          <w:p w:rsidR="00ED1205" w:rsidRPr="000F6675" w:rsidRDefault="00ED1205" w:rsidP="00ED1205">
            <w:pPr>
              <w:pStyle w:val="TableListLetter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Epidemiological</w:t>
            </w:r>
          </w:p>
          <w:p w:rsidR="00ED1205" w:rsidRPr="000F667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descriptive results</w:t>
            </w:r>
            <w:r>
              <w:rPr>
                <w:sz w:val="22"/>
                <w:szCs w:val="22"/>
              </w:rPr>
              <w:t>, epidemic curve</w:t>
            </w:r>
          </w:p>
          <w:p w:rsidR="00ED1205" w:rsidRPr="000F667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analytic results</w:t>
            </w:r>
          </w:p>
          <w:p w:rsidR="00ED1205" w:rsidRPr="000F6675" w:rsidRDefault="00ED1205" w:rsidP="00ED1205">
            <w:pPr>
              <w:pStyle w:val="TableListLetter"/>
              <w:tabs>
                <w:tab w:val="clear" w:pos="360"/>
                <w:tab w:val="num" w:pos="284"/>
              </w:tabs>
              <w:ind w:left="284" w:hanging="284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Environmental</w:t>
            </w:r>
            <w:r>
              <w:rPr>
                <w:sz w:val="22"/>
                <w:szCs w:val="22"/>
              </w:rPr>
              <w:t xml:space="preserve"> Health</w:t>
            </w:r>
          </w:p>
          <w:p w:rsidR="00ED1205" w:rsidRPr="000F667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 xml:space="preserve">results of </w:t>
            </w:r>
            <w:r>
              <w:rPr>
                <w:sz w:val="22"/>
                <w:szCs w:val="22"/>
              </w:rPr>
              <w:t>assessment</w:t>
            </w:r>
            <w:r w:rsidRPr="000F6675">
              <w:rPr>
                <w:sz w:val="22"/>
                <w:szCs w:val="22"/>
              </w:rPr>
              <w:t xml:space="preserve"> and traceback</w:t>
            </w:r>
          </w:p>
          <w:p w:rsidR="00ED1205" w:rsidRPr="00B9010A" w:rsidRDefault="00ED1205" w:rsidP="00ED1205">
            <w:pPr>
              <w:pStyle w:val="TableListLetter"/>
              <w:tabs>
                <w:tab w:val="clear" w:pos="360"/>
                <w:tab w:val="num" w:pos="284"/>
              </w:tabs>
              <w:ind w:left="284" w:hanging="284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Microbiologic</w:t>
            </w:r>
            <w:r>
              <w:rPr>
                <w:sz w:val="22"/>
                <w:szCs w:val="22"/>
              </w:rPr>
              <w:t>al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0F9AA1"/>
          </w:tcPr>
          <w:p w:rsidR="00ED1205" w:rsidRPr="000F6675" w:rsidRDefault="00ED1205" w:rsidP="005D52E9">
            <w:pPr>
              <w:pStyle w:val="TableHeadingLeft-White"/>
              <w:rPr>
                <w:sz w:val="24"/>
              </w:rPr>
            </w:pPr>
            <w:r w:rsidRPr="000F6675">
              <w:rPr>
                <w:sz w:val="24"/>
              </w:rPr>
              <w:t>Control methods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auto"/>
          </w:tcPr>
          <w:p w:rsidR="00ED1205" w:rsidRPr="000F667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used in the investigation to prevent further spread of outbreak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0F9AA1"/>
          </w:tcPr>
          <w:p w:rsidR="00ED1205" w:rsidRPr="000F6675" w:rsidRDefault="00ED1205" w:rsidP="005D52E9">
            <w:pPr>
              <w:pStyle w:val="TableHeadingLeft-White"/>
              <w:rPr>
                <w:sz w:val="24"/>
              </w:rPr>
            </w:pPr>
            <w:r w:rsidRPr="000F6675">
              <w:rPr>
                <w:sz w:val="24"/>
              </w:rPr>
              <w:t>Discussion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auto"/>
          </w:tcPr>
          <w:p w:rsidR="00ED1205" w:rsidRPr="000F667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 w:rsidRPr="000F6675">
              <w:rPr>
                <w:sz w:val="22"/>
                <w:szCs w:val="22"/>
              </w:rPr>
              <w:t>interpretation and validity of all results, limitations and potential biases, Bradford Hill’s framework for examining causation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0F9AA1"/>
          </w:tcPr>
          <w:p w:rsidR="00ED1205" w:rsidRPr="000F6675" w:rsidRDefault="00ED1205" w:rsidP="005D52E9">
            <w:pPr>
              <w:pStyle w:val="TableHeadingLeft-White"/>
              <w:rPr>
                <w:sz w:val="24"/>
              </w:rPr>
            </w:pPr>
            <w:r w:rsidRPr="000F6675">
              <w:rPr>
                <w:sz w:val="24"/>
              </w:rPr>
              <w:t>Conclusions and recommendations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auto"/>
          </w:tcPr>
          <w:p w:rsidR="00ED1205" w:rsidRPr="000F667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</w:p>
        </w:tc>
      </w:tr>
      <w:tr w:rsidR="00ED1205" w:rsidRPr="00F8658C" w:rsidTr="005D52E9">
        <w:tc>
          <w:tcPr>
            <w:tcW w:w="5000" w:type="pct"/>
            <w:shd w:val="clear" w:color="auto" w:fill="0F9AA1"/>
          </w:tcPr>
          <w:p w:rsidR="00ED1205" w:rsidRPr="000F6675" w:rsidRDefault="00ED1205" w:rsidP="005D52E9">
            <w:pPr>
              <w:pStyle w:val="TableHeadingLeft-White"/>
              <w:rPr>
                <w:sz w:val="24"/>
              </w:rPr>
            </w:pPr>
            <w:r w:rsidRPr="000F6675">
              <w:rPr>
                <w:sz w:val="24"/>
              </w:rPr>
              <w:t>Supporting documentation</w:t>
            </w:r>
          </w:p>
        </w:tc>
      </w:tr>
      <w:tr w:rsidR="00ED1205" w:rsidRPr="00F8658C" w:rsidTr="005D52E9">
        <w:tc>
          <w:tcPr>
            <w:tcW w:w="5000" w:type="pct"/>
            <w:shd w:val="clear" w:color="auto" w:fill="auto"/>
          </w:tcPr>
          <w:p w:rsidR="00ED1205" w:rsidRPr="000F6675" w:rsidRDefault="00ED1205" w:rsidP="00ED1205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assessment</w:t>
            </w:r>
            <w:r w:rsidRPr="000F6675">
              <w:rPr>
                <w:sz w:val="22"/>
                <w:szCs w:val="22"/>
              </w:rPr>
              <w:t xml:space="preserve"> reports, letters, menus, laboratory results, etc</w:t>
            </w:r>
          </w:p>
        </w:tc>
      </w:tr>
    </w:tbl>
    <w:p w:rsidR="00D55FE3" w:rsidRDefault="00D55FE3">
      <w:bookmarkStart w:id="5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53"/>
    </w:p>
    <w:sectPr w:rsidR="00D55FE3" w:rsidSect="00ED1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05"/>
    <w:rsid w:val="00D55FE3"/>
    <w:rsid w:val="00E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14671-2A5D-4E2C-8DE8-D042C5D4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20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205"/>
    <w:pPr>
      <w:spacing w:before="120"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ED1205"/>
    <w:rPr>
      <w:rFonts w:ascii="Arial" w:eastAsia="Times New Roman" w:hAnsi="Arial" w:cs="Times New Roman"/>
      <w:szCs w:val="24"/>
      <w:lang w:eastAsia="en-AU"/>
    </w:rPr>
  </w:style>
  <w:style w:type="paragraph" w:customStyle="1" w:styleId="TableBullet">
    <w:name w:val="Table Bullet"/>
    <w:basedOn w:val="TableTextLeft"/>
    <w:rsid w:val="00ED1205"/>
    <w:pPr>
      <w:numPr>
        <w:numId w:val="1"/>
      </w:numPr>
      <w:tabs>
        <w:tab w:val="clear" w:pos="227"/>
        <w:tab w:val="num" w:pos="360"/>
      </w:tabs>
      <w:ind w:left="0" w:firstLine="0"/>
    </w:pPr>
  </w:style>
  <w:style w:type="paragraph" w:customStyle="1" w:styleId="TableTextLeft">
    <w:name w:val="Table Text Left"/>
    <w:basedOn w:val="Normal"/>
    <w:link w:val="TableTextLeftCharChar"/>
    <w:rsid w:val="00ED1205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link w:val="TableTextLeft"/>
    <w:rsid w:val="00ED1205"/>
    <w:rPr>
      <w:rFonts w:ascii="Arial" w:eastAsia="MS Mincho" w:hAnsi="Arial" w:cs="Times New Roman"/>
      <w:sz w:val="20"/>
      <w:szCs w:val="24"/>
    </w:rPr>
  </w:style>
  <w:style w:type="paragraph" w:customStyle="1" w:styleId="TableListLetter">
    <w:name w:val="Table List Letter"/>
    <w:basedOn w:val="TableTextLeft"/>
    <w:rsid w:val="00ED1205"/>
    <w:pPr>
      <w:numPr>
        <w:numId w:val="2"/>
      </w:numPr>
      <w:tabs>
        <w:tab w:val="clear" w:pos="284"/>
        <w:tab w:val="num" w:pos="360"/>
      </w:tabs>
      <w:ind w:left="0" w:firstLine="0"/>
    </w:pPr>
  </w:style>
  <w:style w:type="paragraph" w:customStyle="1" w:styleId="TableHeadingCentre-White">
    <w:name w:val="Table Heading Centre - White"/>
    <w:basedOn w:val="Normal"/>
    <w:rsid w:val="00ED1205"/>
    <w:pPr>
      <w:spacing w:before="60" w:after="40"/>
      <w:jc w:val="center"/>
    </w:pPr>
    <w:rPr>
      <w:rFonts w:eastAsia="MS Mincho"/>
      <w:b/>
      <w:color w:val="FFFFFF"/>
      <w:sz w:val="20"/>
      <w:lang w:val="en-NZ" w:eastAsia="en-US"/>
    </w:rPr>
  </w:style>
  <w:style w:type="paragraph" w:customStyle="1" w:styleId="TableHeadingLeft-White">
    <w:name w:val="Table Heading Left - White"/>
    <w:basedOn w:val="Normal"/>
    <w:rsid w:val="00ED1205"/>
    <w:pPr>
      <w:spacing w:before="60" w:after="40"/>
    </w:pPr>
    <w:rPr>
      <w:rFonts w:eastAsia="MS Mincho"/>
      <w:b/>
      <w:color w:val="FFFFFF"/>
      <w:sz w:val="20"/>
      <w:lang w:val="en-NZ" w:eastAsia="en-US"/>
    </w:rPr>
  </w:style>
  <w:style w:type="paragraph" w:customStyle="1" w:styleId="AppendixHeading2">
    <w:name w:val="Appendix Heading 2"/>
    <w:basedOn w:val="Heading2"/>
    <w:next w:val="BodyText"/>
    <w:rsid w:val="00ED1205"/>
    <w:pPr>
      <w:keepLines w:val="0"/>
      <w:spacing w:before="280" w:after="140"/>
    </w:pPr>
    <w:rPr>
      <w:rFonts w:ascii="Arial" w:eastAsia="Times New Roman" w:hAnsi="Arial" w:cs="Times New Roman"/>
      <w:b/>
      <w:color w:val="4A757F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2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Mealing</dc:creator>
  <cp:keywords/>
  <dc:description/>
  <cp:lastModifiedBy>Karen Mealing</cp:lastModifiedBy>
  <cp:revision>1</cp:revision>
  <dcterms:created xsi:type="dcterms:W3CDTF">2019-04-08T01:27:00Z</dcterms:created>
  <dcterms:modified xsi:type="dcterms:W3CDTF">2019-04-08T01:28:00Z</dcterms:modified>
</cp:coreProperties>
</file>