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b/>
          <w:bCs/>
          <w:color w:val="005EB8" w:themeColor="accent1"/>
          <w:sz w:val="36"/>
          <w:szCs w:val="36"/>
        </w:rPr>
        <w:id w:val="-1191987766"/>
        <w:docPartObj>
          <w:docPartGallery w:val="Cover Pages"/>
          <w:docPartUnique/>
        </w:docPartObj>
      </w:sdtPr>
      <w:sdtEndPr/>
      <w:sdtContent>
        <w:p w14:paraId="46563985" w14:textId="28E254E0" w:rsidR="00742A3B" w:rsidRPr="00E52F81" w:rsidRDefault="00742A3B" w:rsidP="00602A85">
          <w:pPr>
            <w:rPr>
              <w:b/>
            </w:rPr>
            <w:sectPr w:rsidR="00742A3B" w:rsidRPr="00E52F81" w:rsidSect="000C63C1">
              <w:headerReference w:type="default" r:id="rId12"/>
              <w:headerReference w:type="first" r:id="rId13"/>
              <w:footerReference w:type="first" r:id="rId14"/>
              <w:pgSz w:w="11906" w:h="16838"/>
              <w:pgMar w:top="1134" w:right="851" w:bottom="1134" w:left="1134" w:header="567" w:footer="567" w:gutter="0"/>
              <w:cols w:space="708"/>
              <w:titlePg/>
              <w:docGrid w:linePitch="360"/>
            </w:sectPr>
          </w:pPr>
        </w:p>
        <w:sdt>
          <w:sdtPr>
            <w:alias w:val="Title"/>
            <w:tag w:val=""/>
            <w:id w:val="445966071"/>
            <w:placeholder>
              <w:docPart w:val="672E2BA997B44D1CB52AD807B33F014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D25712F" w14:textId="54D32675" w:rsidR="00445E0E" w:rsidRDefault="005914B4" w:rsidP="003A75B1">
              <w:pPr>
                <w:pStyle w:val="Title"/>
              </w:pPr>
              <w:r>
                <w:t>2026-2027 Aggregate Data Collections</w:t>
              </w:r>
              <w:r w:rsidR="005B3E68">
                <w:t xml:space="preserve"> (ADC)</w:t>
              </w:r>
            </w:p>
          </w:sdtContent>
        </w:sdt>
        <w:p w14:paraId="5CF759F4" w14:textId="50BF8D49" w:rsidR="00C14ABC" w:rsidRPr="004A64E0" w:rsidRDefault="006D129B" w:rsidP="004A64E0">
          <w:pPr>
            <w:pStyle w:val="CoverPageSubtitle"/>
            <w:spacing w:after="360"/>
          </w:pPr>
          <w:r w:rsidRPr="006D129B">
            <w:rPr>
              <w:rFonts w:cstheme="minorHAnsi"/>
            </w:rPr>
            <w:t xml:space="preserve"> </w:t>
          </w:r>
          <w:sdt>
            <w:sdtPr>
              <w:rPr>
                <w:rFonts w:cstheme="minorHAnsi"/>
              </w:rPr>
              <w:alias w:val="Subject"/>
              <w:tag w:val=""/>
              <w:id w:val="-818957600"/>
              <w:placeholder>
                <w:docPart w:val="7D4A93C905FB4068BC6FA95ED1EB6930"/>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D23758">
                <w:rPr>
                  <w:rFonts w:cstheme="minorHAnsi"/>
                </w:rPr>
                <w:t>Guidelines and Business Rules</w:t>
              </w:r>
            </w:sdtContent>
          </w:sdt>
        </w:p>
      </w:sdtContent>
    </w:sdt>
    <w:bookmarkEnd w:id="0" w:displacedByCustomXml="prev"/>
    <w:p w14:paraId="52A8BB74" w14:textId="52F95E87" w:rsidR="00C741E3" w:rsidRDefault="004A64E0">
      <w:pPr>
        <w:rPr>
          <w:sz w:val="32"/>
          <w:szCs w:val="32"/>
        </w:rPr>
        <w:sectPr w:rsidR="00C741E3" w:rsidSect="00E52F81">
          <w:headerReference w:type="default" r:id="rId15"/>
          <w:footerReference w:type="default" r:id="rId16"/>
          <w:type w:val="continuous"/>
          <w:pgSz w:w="11906" w:h="16838"/>
          <w:pgMar w:top="1134" w:right="1134" w:bottom="1134" w:left="1134" w:header="567" w:footer="567" w:gutter="0"/>
          <w:cols w:space="708"/>
          <w:docGrid w:linePitch="360"/>
        </w:sectPr>
      </w:pPr>
      <w:r>
        <w:rPr>
          <w:sz w:val="32"/>
          <w:szCs w:val="32"/>
        </w:rPr>
        <w:t>P</w:t>
      </w:r>
      <w:r w:rsidRPr="004A64E0">
        <w:rPr>
          <w:sz w:val="32"/>
          <w:szCs w:val="32"/>
        </w:rPr>
        <w:t xml:space="preserve">reviously known as </w:t>
      </w:r>
      <w:r w:rsidR="005914B4">
        <w:rPr>
          <w:sz w:val="32"/>
          <w:szCs w:val="32"/>
        </w:rPr>
        <w:t xml:space="preserve">the </w:t>
      </w:r>
      <w:r w:rsidRPr="004A64E0">
        <w:rPr>
          <w:sz w:val="32"/>
          <w:szCs w:val="32"/>
        </w:rPr>
        <w:t>M</w:t>
      </w:r>
      <w:r w:rsidR="005914B4">
        <w:rPr>
          <w:sz w:val="32"/>
          <w:szCs w:val="32"/>
        </w:rPr>
        <w:t xml:space="preserve">onthly </w:t>
      </w:r>
      <w:r w:rsidRPr="004A64E0">
        <w:rPr>
          <w:sz w:val="32"/>
          <w:szCs w:val="32"/>
        </w:rPr>
        <w:t>A</w:t>
      </w:r>
      <w:r w:rsidR="005914B4">
        <w:rPr>
          <w:sz w:val="32"/>
          <w:szCs w:val="32"/>
        </w:rPr>
        <w:t xml:space="preserve">ctivity </w:t>
      </w:r>
      <w:r w:rsidRPr="004A64E0">
        <w:rPr>
          <w:sz w:val="32"/>
          <w:szCs w:val="32"/>
        </w:rPr>
        <w:t>C</w:t>
      </w:r>
      <w:r w:rsidR="005914B4">
        <w:rPr>
          <w:sz w:val="32"/>
          <w:szCs w:val="32"/>
        </w:rPr>
        <w:t>ollection (MAC)</w:t>
      </w:r>
    </w:p>
    <w:p w14:paraId="10504DF8" w14:textId="77777777" w:rsidR="00C14ABC" w:rsidRDefault="00C14ABC"/>
    <w:p w14:paraId="35D8365F" w14:textId="77777777" w:rsidR="00C14ABC" w:rsidRDefault="00C14ABC"/>
    <w:p w14:paraId="54D99446" w14:textId="77777777" w:rsidR="00C14ABC" w:rsidRDefault="00C14ABC"/>
    <w:p w14:paraId="18E7FCF8" w14:textId="77777777" w:rsidR="00C14ABC" w:rsidRDefault="00C14ABC"/>
    <w:p w14:paraId="3E9185EC" w14:textId="77777777" w:rsidR="00C14ABC" w:rsidRDefault="00C14ABC"/>
    <w:p w14:paraId="6C23F984" w14:textId="77777777" w:rsidR="00C14ABC" w:rsidRDefault="00C14ABC"/>
    <w:p w14:paraId="10B52401" w14:textId="77777777" w:rsidR="00C14ABC" w:rsidRDefault="00C14ABC"/>
    <w:p w14:paraId="0B17D716" w14:textId="77777777" w:rsidR="00C14ABC" w:rsidRDefault="00C14ABC"/>
    <w:p w14:paraId="0763A8F8" w14:textId="77777777" w:rsidR="00C14ABC" w:rsidRDefault="00C14ABC"/>
    <w:p w14:paraId="78EE387F" w14:textId="77777777" w:rsidR="00C14ABC" w:rsidRDefault="00C14ABC"/>
    <w:p w14:paraId="50FB5F2D" w14:textId="77777777" w:rsidR="00C14ABC" w:rsidRDefault="00C14ABC"/>
    <w:p w14:paraId="1B9700BD" w14:textId="77777777" w:rsidR="00C14ABC" w:rsidRDefault="00C14ABC"/>
    <w:p w14:paraId="67F1D333" w14:textId="77777777" w:rsidR="00C14ABC" w:rsidRDefault="00C14ABC"/>
    <w:p w14:paraId="2823A5E6" w14:textId="77777777" w:rsidR="00C14ABC" w:rsidRDefault="00C14ABC"/>
    <w:p w14:paraId="1324DBF8" w14:textId="77777777" w:rsidR="00C14ABC" w:rsidRDefault="00C14ABC" w:rsidP="00C14ABC">
      <w:pPr>
        <w:rPr>
          <w:rFonts w:ascii="Arial" w:hAnsi="Arial" w:cs="Arial"/>
          <w:kern w:val="21"/>
          <w:szCs w:val="21"/>
          <w:lang w:val="en-US"/>
          <w14:numSpacing w14:val="proportional"/>
        </w:rPr>
      </w:pPr>
      <w:r w:rsidRPr="008818E2">
        <w:rPr>
          <w:rFonts w:ascii="Arial" w:hAnsi="Arial" w:cs="Arial"/>
          <w:b/>
          <w:color w:val="404040" w:themeColor="text1" w:themeTint="BF"/>
          <w:kern w:val="21"/>
          <w:sz w:val="24"/>
          <w:szCs w:val="24"/>
          <w:lang w:val="en-US"/>
          <w14:numSpacing w14:val="proportional"/>
        </w:rPr>
        <w:t xml:space="preserve">2026-2027 </w:t>
      </w:r>
      <w:r>
        <w:rPr>
          <w:rFonts w:ascii="Fira Sans SemiBold" w:hAnsi="Fira Sans SemiBold"/>
          <w:color w:val="404040" w:themeColor="text1" w:themeTint="BF"/>
          <w:kern w:val="21"/>
          <w:sz w:val="24"/>
          <w:szCs w:val="24"/>
          <w14:numSpacing w14:val="proportional"/>
        </w:rPr>
        <w:t>Aggregate Data Collections Guidelines and Business Rules</w:t>
      </w:r>
      <w:r w:rsidRPr="008B3F4F">
        <w:rPr>
          <w:rFonts w:ascii="Arial" w:hAnsi="Arial" w:cs="Arial"/>
          <w:kern w:val="21"/>
          <w:szCs w:val="21"/>
          <w:lang w:val="en-US"/>
          <w14:numSpacing w14:val="proportional"/>
        </w:rPr>
        <w:t xml:space="preserve"> </w:t>
      </w:r>
    </w:p>
    <w:p w14:paraId="2E0C245A" w14:textId="74AC5AD0" w:rsidR="00C14ABC" w:rsidRPr="008818E2" w:rsidRDefault="00C14ABC" w:rsidP="00C14ABC">
      <w:pPr>
        <w:rPr>
          <w:rFonts w:ascii="Arial" w:hAnsi="Arial" w:cs="Arial"/>
          <w:kern w:val="21"/>
          <w:szCs w:val="21"/>
          <w:lang w:val="en-US"/>
          <w14:numSpacing w14:val="proportional"/>
        </w:rPr>
      </w:pPr>
      <w:r w:rsidRPr="008B3F4F">
        <w:rPr>
          <w:rFonts w:ascii="Arial" w:hAnsi="Arial" w:cs="Arial"/>
          <w:kern w:val="21"/>
          <w:szCs w:val="21"/>
          <w:lang w:val="en-US"/>
          <w14:numSpacing w14:val="proportional"/>
        </w:rPr>
        <w:t>Published by the State of Queensland (Queensland Heath),</w:t>
      </w:r>
      <w:r w:rsidRPr="008818E2">
        <w:rPr>
          <w:rFonts w:ascii="Arial" w:hAnsi="Arial" w:cs="Arial"/>
          <w:kern w:val="21"/>
          <w:szCs w:val="21"/>
          <w:lang w:val="en-US"/>
          <w14:numSpacing w14:val="proportional"/>
        </w:rPr>
        <w:t xml:space="preserve"> July 2026</w:t>
      </w:r>
    </w:p>
    <w:p w14:paraId="22DB4CDD" w14:textId="77777777" w:rsidR="00C14ABC" w:rsidRPr="008B3F4F" w:rsidRDefault="00C14ABC" w:rsidP="00C14ABC">
      <w:pPr>
        <w:rPr>
          <w:rFonts w:ascii="Arial" w:hAnsi="Arial" w:cs="Arial"/>
        </w:rPr>
      </w:pPr>
      <w:r w:rsidRPr="008B3F4F">
        <w:rPr>
          <w:rFonts w:ascii="Arial" w:hAnsi="Arial" w:cs="Arial"/>
          <w:noProof/>
        </w:rPr>
        <w:drawing>
          <wp:anchor distT="0" distB="0" distL="0" distR="0" simplePos="0" relativeHeight="251658240" behindDoc="1" locked="0" layoutInCell="1" allowOverlap="1" wp14:anchorId="0510B42D" wp14:editId="6CDCC496">
            <wp:simplePos x="0" y="0"/>
            <wp:positionH relativeFrom="page">
              <wp:posOffset>720090</wp:posOffset>
            </wp:positionH>
            <wp:positionV relativeFrom="paragraph">
              <wp:posOffset>106951</wp:posOffset>
            </wp:positionV>
            <wp:extent cx="1229452" cy="422624"/>
            <wp:effectExtent l="0" t="0" r="0" b="0"/>
            <wp:wrapTopAndBottom/>
            <wp:docPr id="6" name="Image 6" descr="A grey and black sign with a person in a circ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grey and black sign with a person in a circle&#10;&#10;AI-generated content may be incorrect."/>
                    <pic:cNvPicPr/>
                  </pic:nvPicPr>
                  <pic:blipFill>
                    <a:blip r:embed="rId17" cstate="print"/>
                    <a:stretch>
                      <a:fillRect/>
                    </a:stretch>
                  </pic:blipFill>
                  <pic:spPr>
                    <a:xfrm>
                      <a:off x="0" y="0"/>
                      <a:ext cx="1229452" cy="422624"/>
                    </a:xfrm>
                    <a:prstGeom prst="rect">
                      <a:avLst/>
                    </a:prstGeom>
                  </pic:spPr>
                </pic:pic>
              </a:graphicData>
            </a:graphic>
          </wp:anchor>
        </w:drawing>
      </w:r>
    </w:p>
    <w:p w14:paraId="52208EA7" w14:textId="77777777" w:rsidR="00C14ABC" w:rsidRPr="008B3F4F" w:rsidRDefault="00C14ABC" w:rsidP="00C14ABC">
      <w:pPr>
        <w:rPr>
          <w:rFonts w:ascii="Arial" w:hAnsi="Arial" w:cs="Arial"/>
        </w:rPr>
      </w:pPr>
      <w:r w:rsidRPr="008B3F4F">
        <w:rPr>
          <w:rFonts w:ascii="Arial" w:hAnsi="Arial" w:cs="Arial"/>
        </w:rPr>
        <w:t xml:space="preserve">This document is licensed under a Creative Commons Attribution 4.0 International licence (CC BY 4.0). To view a copy of this licence, visit </w:t>
      </w:r>
      <w:hyperlink r:id="rId18">
        <w:r w:rsidRPr="008B3F4F">
          <w:rPr>
            <w:rStyle w:val="Hyperlink"/>
            <w:rFonts w:ascii="Arial" w:hAnsi="Arial" w:cs="Arial"/>
          </w:rPr>
          <w:t>creativecommons.org/licenses/by/4.0/</w:t>
        </w:r>
      </w:hyperlink>
    </w:p>
    <w:p w14:paraId="460D8ABD" w14:textId="77777777" w:rsidR="00C14ABC" w:rsidRPr="008B3F4F" w:rsidRDefault="00C14ABC" w:rsidP="00C14ABC">
      <w:pPr>
        <w:rPr>
          <w:rFonts w:ascii="Arial" w:hAnsi="Arial" w:cs="Arial"/>
        </w:rPr>
      </w:pPr>
      <w:r w:rsidRPr="008B3F4F">
        <w:rPr>
          <w:rFonts w:ascii="Arial" w:hAnsi="Arial" w:cs="Arial"/>
        </w:rPr>
        <w:t xml:space="preserve">You are free to copy, communicate and adapt the work, </w:t>
      </w:r>
      <w:proofErr w:type="gramStart"/>
      <w:r w:rsidRPr="008B3F4F">
        <w:rPr>
          <w:rFonts w:ascii="Arial" w:hAnsi="Arial" w:cs="Arial"/>
        </w:rPr>
        <w:t>as long as</w:t>
      </w:r>
      <w:proofErr w:type="gramEnd"/>
      <w:r w:rsidRPr="008B3F4F">
        <w:rPr>
          <w:rFonts w:ascii="Arial" w:hAnsi="Arial" w:cs="Arial"/>
        </w:rPr>
        <w:t xml:space="preserve"> you attribute the State of Queensland (Queensland Health).</w:t>
      </w:r>
    </w:p>
    <w:p w14:paraId="109047FC" w14:textId="77777777" w:rsidR="00C14ABC" w:rsidRPr="008B3F4F" w:rsidRDefault="00C14ABC" w:rsidP="00C14ABC">
      <w:pPr>
        <w:rPr>
          <w:rFonts w:ascii="Arial" w:hAnsi="Arial" w:cs="Arial"/>
          <w:lang w:val="en-US"/>
        </w:rPr>
      </w:pPr>
    </w:p>
    <w:p w14:paraId="0A26416D" w14:textId="77777777" w:rsidR="00C14ABC" w:rsidRPr="008B3F4F" w:rsidRDefault="00C14ABC" w:rsidP="00C14ABC">
      <w:pPr>
        <w:rPr>
          <w:rFonts w:ascii="Arial" w:hAnsi="Arial" w:cs="Arial"/>
          <w:b/>
          <w:lang w:val="en-US"/>
        </w:rPr>
      </w:pPr>
      <w:r w:rsidRPr="008B3F4F">
        <w:rPr>
          <w:rFonts w:ascii="Arial" w:hAnsi="Arial" w:cs="Arial"/>
          <w:b/>
          <w:lang w:val="en-US"/>
        </w:rPr>
        <w:t>For more information contact:</w:t>
      </w:r>
    </w:p>
    <w:p w14:paraId="78A8B2E2" w14:textId="1D33C54B" w:rsidR="00C14ABC" w:rsidRPr="008B3F4F" w:rsidRDefault="00C14ABC" w:rsidP="00C14ABC">
      <w:pPr>
        <w:rPr>
          <w:rFonts w:ascii="Arial" w:hAnsi="Arial" w:cs="Arial"/>
          <w:lang w:val="en-US"/>
        </w:rPr>
      </w:pPr>
      <w:r w:rsidRPr="008B3F4F">
        <w:rPr>
          <w:rFonts w:ascii="Arial" w:hAnsi="Arial" w:cs="Arial"/>
          <w:lang w:val="en-US"/>
        </w:rPr>
        <w:t xml:space="preserve">Data Services Branch, Queensland Health, GPO Box 48, Brisbane QLD 4001, </w:t>
      </w:r>
      <w:r w:rsidRPr="008B3F4F">
        <w:rPr>
          <w:rFonts w:ascii="Arial" w:hAnsi="Arial" w:cs="Arial"/>
          <w:lang w:val="en-US"/>
        </w:rPr>
        <w:br/>
        <w:t xml:space="preserve">email </w:t>
      </w:r>
      <w:r>
        <w:rPr>
          <w:rFonts w:ascii="Arial" w:hAnsi="Arial" w:cs="Arial"/>
          <w:lang w:val="en-US"/>
        </w:rPr>
        <w:t>aggmail</w:t>
      </w:r>
      <w:r w:rsidRPr="008B3F4F">
        <w:rPr>
          <w:rFonts w:ascii="Arial" w:hAnsi="Arial" w:cs="Arial"/>
          <w:lang w:val="en-US"/>
        </w:rPr>
        <w:t>@health.qld.gov.au</w:t>
      </w:r>
    </w:p>
    <w:p w14:paraId="6C93C2BD" w14:textId="7AE38275" w:rsidR="00C14ABC" w:rsidRDefault="00C14ABC" w:rsidP="00C14ABC">
      <w:pPr>
        <w:spacing w:after="0"/>
      </w:pPr>
      <w:r w:rsidRPr="008B3F4F">
        <w:rPr>
          <w:rFonts w:ascii="Arial" w:hAnsi="Arial" w:cs="Arial"/>
          <w:lang w:val="en-US"/>
        </w:rPr>
        <w:t>An electronic version of this document is available at</w:t>
      </w:r>
    </w:p>
    <w:p w14:paraId="2CB46D66" w14:textId="1465B82F" w:rsidR="00C14ABC" w:rsidRPr="00F81FA0" w:rsidRDefault="00F81FA0" w:rsidP="00C14ABC">
      <w:pPr>
        <w:spacing w:before="0"/>
        <w:rPr>
          <w:rStyle w:val="Hyperlink"/>
          <w:kern w:val="21"/>
          <w14:numSpacing w14:val="proportional"/>
        </w:rPr>
      </w:pPr>
      <w:r>
        <w:rPr>
          <w:color w:val="404040" w:themeColor="text1" w:themeTint="BF"/>
          <w:kern w:val="21"/>
          <w14:numSpacing w14:val="proportional"/>
        </w:rPr>
        <w:fldChar w:fldCharType="begin"/>
      </w:r>
      <w:r>
        <w:rPr>
          <w:color w:val="404040" w:themeColor="text1" w:themeTint="BF"/>
          <w:kern w:val="21"/>
          <w14:numSpacing w14:val="proportional"/>
        </w:rPr>
        <w:instrText>HYPERLINK "https://www.health.qld.gov.au/dsb/collections/aggregate-data-collections"</w:instrText>
      </w:r>
      <w:r>
        <w:rPr>
          <w:color w:val="404040" w:themeColor="text1" w:themeTint="BF"/>
          <w:kern w:val="21"/>
          <w14:numSpacing w14:val="proportional"/>
        </w:rPr>
      </w:r>
      <w:r>
        <w:rPr>
          <w:color w:val="404040" w:themeColor="text1" w:themeTint="BF"/>
          <w:kern w:val="21"/>
          <w14:numSpacing w14:val="proportional"/>
        </w:rPr>
        <w:fldChar w:fldCharType="separate"/>
      </w:r>
      <w:r w:rsidR="00C14ABC" w:rsidRPr="00F81FA0">
        <w:rPr>
          <w:rStyle w:val="Hyperlink"/>
          <w:kern w:val="21"/>
          <w14:numSpacing w14:val="proportional"/>
        </w:rPr>
        <w:t>https://www.health.qld.gov.au/hsu/collections/AggregateDataCollection</w:t>
      </w:r>
    </w:p>
    <w:p w14:paraId="1FC0780F" w14:textId="12D002AC" w:rsidR="006E79C3" w:rsidRDefault="00F81FA0" w:rsidP="00C14ABC">
      <w:pPr>
        <w:spacing w:before="0"/>
        <w:rPr>
          <w:color w:val="404040" w:themeColor="text1" w:themeTint="BF"/>
          <w:kern w:val="21"/>
          <w14:numSpacing w14:val="proportional"/>
        </w:rPr>
      </w:pPr>
      <w:r>
        <w:rPr>
          <w:color w:val="404040" w:themeColor="text1" w:themeTint="BF"/>
          <w:kern w:val="21"/>
          <w14:numSpacing w14:val="proportional"/>
        </w:rPr>
        <w:fldChar w:fldCharType="end"/>
      </w:r>
      <w:hyperlink r:id="rId19" w:history="1">
        <w:r w:rsidR="006E79C3" w:rsidRPr="006E3F74">
          <w:rPr>
            <w:rStyle w:val="Hyperlink"/>
            <w:kern w:val="21"/>
            <w14:numSpacing w14:val="proportional"/>
          </w:rPr>
          <w:t>https://www.health.qld.gov.au/dsb/collections/dchome</w:t>
        </w:r>
      </w:hyperlink>
    </w:p>
    <w:p w14:paraId="71066E6D" w14:textId="77777777" w:rsidR="00C14ABC" w:rsidRDefault="00C14ABC"/>
    <w:p w14:paraId="3B328308" w14:textId="77777777" w:rsidR="00C14ABC" w:rsidRPr="008B3F4F" w:rsidRDefault="00C14ABC" w:rsidP="00C14ABC">
      <w:pPr>
        <w:rPr>
          <w:rFonts w:ascii="Arial" w:hAnsi="Arial" w:cs="Arial"/>
          <w:b/>
          <w:lang w:val="en-US"/>
        </w:rPr>
      </w:pPr>
      <w:r w:rsidRPr="008B3F4F">
        <w:rPr>
          <w:rFonts w:ascii="Arial" w:hAnsi="Arial" w:cs="Arial"/>
          <w:b/>
          <w:lang w:val="en-US"/>
        </w:rPr>
        <w:t>Disclaimer</w:t>
      </w:r>
    </w:p>
    <w:p w14:paraId="3CB53005" w14:textId="77777777" w:rsidR="00E97889" w:rsidRDefault="00C14ABC">
      <w:pPr>
        <w:rPr>
          <w:rFonts w:ascii="Arial" w:hAnsi="Arial" w:cs="Arial"/>
        </w:rPr>
        <w:sectPr w:rsidR="00E97889" w:rsidSect="009E5B5F">
          <w:footerReference w:type="default" r:id="rId20"/>
          <w:pgSz w:w="11906" w:h="16838"/>
          <w:pgMar w:top="1134" w:right="1134" w:bottom="1134" w:left="1134" w:header="567" w:footer="567" w:gutter="0"/>
          <w:cols w:space="708"/>
          <w:docGrid w:linePitch="360"/>
        </w:sectPr>
      </w:pPr>
      <w:r w:rsidRPr="008B3F4F">
        <w:rPr>
          <w:rFonts w:ascii="Arial" w:hAnsi="Arial" w:cs="Arial"/>
        </w:rPr>
        <w:t xml:space="preserve">The content presented in this publication is distributed by the Queensland Government as an information source only. The State of Queensland makes no statements, representations or warranties about the accuracy, completeness of any information contained in this publication. The State of Queensland disclaims all responsibility and all liability (including without limitation for liability in negligence) for all expenses, losses, damages and costs you might incur </w:t>
      </w:r>
      <w:proofErr w:type="gramStart"/>
      <w:r w:rsidRPr="008B3F4F">
        <w:rPr>
          <w:rFonts w:ascii="Arial" w:hAnsi="Arial" w:cs="Arial"/>
        </w:rPr>
        <w:t>as a result of</w:t>
      </w:r>
      <w:proofErr w:type="gramEnd"/>
      <w:r w:rsidRPr="008B3F4F">
        <w:rPr>
          <w:rFonts w:ascii="Arial" w:hAnsi="Arial" w:cs="Arial"/>
        </w:rPr>
        <w:t xml:space="preserve"> the information.</w:t>
      </w:r>
    </w:p>
    <w:sdt>
      <w:sdtPr>
        <w:rPr>
          <w:rFonts w:ascii="Fira Sans" w:eastAsia="Calibri" w:hAnsi="Fira Sans" w:cs="Times New Roman"/>
          <w:color w:val="3A3E3E"/>
          <w:lang w:val="en-US"/>
        </w:rPr>
        <w:id w:val="513893178"/>
        <w:docPartObj>
          <w:docPartGallery w:val="Table of Contents"/>
          <w:docPartUnique/>
        </w:docPartObj>
      </w:sdtPr>
      <w:sdtEndPr>
        <w:rPr>
          <w:b/>
          <w:bCs/>
          <w:noProof/>
        </w:rPr>
      </w:sdtEndPr>
      <w:sdtContent>
        <w:p w14:paraId="7D5C2D8A" w14:textId="77777777" w:rsidR="00577E5B" w:rsidRPr="00577E5B" w:rsidRDefault="00577E5B" w:rsidP="00CA6671">
          <w:pPr>
            <w:rPr>
              <w:rFonts w:ascii="Fira Sans SemiBold" w:eastAsia="Times New Roman" w:hAnsi="Fira Sans SemiBold" w:cs="Times New Roman"/>
              <w:color w:val="183C5D"/>
              <w:kern w:val="21"/>
              <w:sz w:val="48"/>
              <w:szCs w:val="50"/>
              <w14:numSpacing w14:val="proportional"/>
            </w:rPr>
          </w:pPr>
          <w:r w:rsidRPr="00577E5B">
            <w:rPr>
              <w:rFonts w:ascii="Fira Sans SemiBold" w:eastAsia="Times New Roman" w:hAnsi="Fira Sans SemiBold" w:cs="Times New Roman"/>
              <w:color w:val="183C5D"/>
              <w:kern w:val="21"/>
              <w:sz w:val="48"/>
              <w:szCs w:val="50"/>
              <w14:numSpacing w14:val="proportional"/>
            </w:rPr>
            <w:t>Contents</w:t>
          </w:r>
        </w:p>
        <w:p w14:paraId="44579931" w14:textId="7A4015BE" w:rsidR="008B40E3" w:rsidRDefault="00577E5B">
          <w:pPr>
            <w:pStyle w:val="TOC1"/>
            <w:rPr>
              <w:rFonts w:eastAsiaTheme="minorEastAsia"/>
              <w:b w:val="0"/>
              <w:noProof/>
              <w:color w:val="auto"/>
              <w:kern w:val="2"/>
              <w:sz w:val="24"/>
              <w:szCs w:val="24"/>
              <w:u w:val="none"/>
              <w:lang w:eastAsia="en-AU"/>
              <w14:ligatures w14:val="standardContextual"/>
            </w:rPr>
          </w:pPr>
          <w:r w:rsidRPr="00577E5B">
            <w:rPr>
              <w:rFonts w:ascii="Fira Sans SemiBold" w:eastAsia="Times New Roman" w:hAnsi="Fira Sans SemiBold" w:cs="Times New Roman"/>
              <w:color w:val="183C5D"/>
              <w:szCs w:val="21"/>
              <w:u w:color="BFBFBF"/>
              <w:lang w:eastAsia="en-AU"/>
            </w:rPr>
            <w:fldChar w:fldCharType="begin"/>
          </w:r>
          <w:r w:rsidRPr="00577E5B">
            <w:rPr>
              <w:rFonts w:ascii="Fira Sans SemiBold" w:eastAsia="Times New Roman" w:hAnsi="Fira Sans SemiBold" w:cs="Times New Roman"/>
              <w:bCs/>
              <w:noProof/>
              <w:color w:val="183C5D"/>
              <w:szCs w:val="21"/>
              <w:u w:color="BFBFBF"/>
              <w:lang w:eastAsia="en-AU"/>
            </w:rPr>
            <w:instrText xml:space="preserve"> TOC \o "1-3" \h \z \u </w:instrText>
          </w:r>
          <w:r w:rsidRPr="00577E5B">
            <w:rPr>
              <w:rFonts w:ascii="Fira Sans SemiBold" w:eastAsia="Times New Roman" w:hAnsi="Fira Sans SemiBold" w:cs="Times New Roman"/>
              <w:color w:val="183C5D"/>
              <w:szCs w:val="21"/>
              <w:u w:color="BFBFBF"/>
              <w:lang w:eastAsia="en-AU"/>
            </w:rPr>
            <w:fldChar w:fldCharType="separate"/>
          </w:r>
          <w:hyperlink w:anchor="_Toc233706084" w:history="1">
            <w:r w:rsidR="008B40E3" w:rsidRPr="00E6186F">
              <w:rPr>
                <w:rStyle w:val="Hyperlink"/>
                <w:rFonts w:ascii="Arial" w:hAnsi="Arial" w:cs="Arial"/>
                <w:noProof/>
              </w:rPr>
              <w:t>1 Overview</w:t>
            </w:r>
            <w:r w:rsidR="008B40E3">
              <w:rPr>
                <w:noProof/>
                <w:webHidden/>
              </w:rPr>
              <w:tab/>
            </w:r>
            <w:r w:rsidR="008B40E3">
              <w:rPr>
                <w:noProof/>
                <w:webHidden/>
              </w:rPr>
              <w:fldChar w:fldCharType="begin"/>
            </w:r>
            <w:r w:rsidR="008B40E3">
              <w:rPr>
                <w:noProof/>
                <w:webHidden/>
              </w:rPr>
              <w:instrText xml:space="preserve"> PAGEREF _Toc233706084 \h </w:instrText>
            </w:r>
            <w:r w:rsidR="008B40E3">
              <w:rPr>
                <w:noProof/>
                <w:webHidden/>
              </w:rPr>
            </w:r>
            <w:r w:rsidR="008B40E3">
              <w:rPr>
                <w:noProof/>
                <w:webHidden/>
              </w:rPr>
              <w:fldChar w:fldCharType="separate"/>
            </w:r>
            <w:r w:rsidR="008B40E3">
              <w:rPr>
                <w:noProof/>
                <w:webHidden/>
              </w:rPr>
              <w:t>1</w:t>
            </w:r>
            <w:r w:rsidR="008B40E3">
              <w:rPr>
                <w:noProof/>
                <w:webHidden/>
              </w:rPr>
              <w:fldChar w:fldCharType="end"/>
            </w:r>
          </w:hyperlink>
        </w:p>
        <w:p w14:paraId="6F9CD7CC" w14:textId="1904D3BD" w:rsidR="008B40E3" w:rsidRDefault="008B40E3">
          <w:pPr>
            <w:pStyle w:val="TOC2"/>
            <w:rPr>
              <w:rFonts w:eastAsiaTheme="minorEastAsia"/>
              <w:kern w:val="2"/>
              <w:sz w:val="24"/>
              <w:szCs w:val="24"/>
              <w:lang w:eastAsia="en-AU"/>
              <w14:ligatures w14:val="standardContextual"/>
            </w:rPr>
          </w:pPr>
          <w:hyperlink w:anchor="_Toc233706085" w:history="1">
            <w:r w:rsidRPr="00E6186F">
              <w:rPr>
                <w:rStyle w:val="Hyperlink"/>
                <w:rFonts w:ascii="Arial" w:hAnsi="Arial" w:cs="Arial"/>
              </w:rPr>
              <w:t>1.1 Non-admitted patient</w:t>
            </w:r>
            <w:r>
              <w:rPr>
                <w:webHidden/>
              </w:rPr>
              <w:tab/>
            </w:r>
            <w:r>
              <w:rPr>
                <w:webHidden/>
              </w:rPr>
              <w:fldChar w:fldCharType="begin"/>
            </w:r>
            <w:r>
              <w:rPr>
                <w:webHidden/>
              </w:rPr>
              <w:instrText xml:space="preserve"> PAGEREF _Toc233706085 \h </w:instrText>
            </w:r>
            <w:r>
              <w:rPr>
                <w:webHidden/>
              </w:rPr>
            </w:r>
            <w:r>
              <w:rPr>
                <w:webHidden/>
              </w:rPr>
              <w:fldChar w:fldCharType="separate"/>
            </w:r>
            <w:r>
              <w:rPr>
                <w:webHidden/>
              </w:rPr>
              <w:t>1</w:t>
            </w:r>
            <w:r>
              <w:rPr>
                <w:webHidden/>
              </w:rPr>
              <w:fldChar w:fldCharType="end"/>
            </w:r>
          </w:hyperlink>
        </w:p>
        <w:p w14:paraId="6F0F95A2" w14:textId="348A2590" w:rsidR="008B40E3" w:rsidRDefault="008B40E3">
          <w:pPr>
            <w:pStyle w:val="TOC2"/>
            <w:rPr>
              <w:rFonts w:eastAsiaTheme="minorEastAsia"/>
              <w:kern w:val="2"/>
              <w:sz w:val="24"/>
              <w:szCs w:val="24"/>
              <w:lang w:eastAsia="en-AU"/>
              <w14:ligatures w14:val="standardContextual"/>
            </w:rPr>
          </w:pPr>
          <w:hyperlink w:anchor="_Toc233706086" w:history="1">
            <w:r w:rsidRPr="00E6186F">
              <w:rPr>
                <w:rStyle w:val="Hyperlink"/>
                <w:rFonts w:ascii="Arial" w:hAnsi="Arial" w:cs="Arial"/>
              </w:rPr>
              <w:t>1.2 Admitted patient and bed availability</w:t>
            </w:r>
            <w:r>
              <w:rPr>
                <w:webHidden/>
              </w:rPr>
              <w:tab/>
            </w:r>
            <w:r>
              <w:rPr>
                <w:webHidden/>
              </w:rPr>
              <w:fldChar w:fldCharType="begin"/>
            </w:r>
            <w:r>
              <w:rPr>
                <w:webHidden/>
              </w:rPr>
              <w:instrText xml:space="preserve"> PAGEREF _Toc233706086 \h </w:instrText>
            </w:r>
            <w:r>
              <w:rPr>
                <w:webHidden/>
              </w:rPr>
            </w:r>
            <w:r>
              <w:rPr>
                <w:webHidden/>
              </w:rPr>
              <w:fldChar w:fldCharType="separate"/>
            </w:r>
            <w:r>
              <w:rPr>
                <w:webHidden/>
              </w:rPr>
              <w:t>1</w:t>
            </w:r>
            <w:r>
              <w:rPr>
                <w:webHidden/>
              </w:rPr>
              <w:fldChar w:fldCharType="end"/>
            </w:r>
          </w:hyperlink>
        </w:p>
        <w:p w14:paraId="43EC50AD" w14:textId="6D06BD73" w:rsidR="008B40E3" w:rsidRDefault="008B40E3">
          <w:pPr>
            <w:pStyle w:val="TOC1"/>
            <w:rPr>
              <w:rFonts w:eastAsiaTheme="minorEastAsia"/>
              <w:b w:val="0"/>
              <w:noProof/>
              <w:color w:val="auto"/>
              <w:kern w:val="2"/>
              <w:sz w:val="24"/>
              <w:szCs w:val="24"/>
              <w:u w:val="none"/>
              <w:lang w:eastAsia="en-AU"/>
              <w14:ligatures w14:val="standardContextual"/>
            </w:rPr>
          </w:pPr>
          <w:hyperlink w:anchor="_Toc233706087" w:history="1">
            <w:r w:rsidRPr="00E6186F">
              <w:rPr>
                <w:rStyle w:val="Hyperlink"/>
                <w:rFonts w:ascii="Arial" w:hAnsi="Arial" w:cs="Arial"/>
                <w:noProof/>
                <w:lang w:eastAsia="en-AU"/>
              </w:rPr>
              <w:t>2 Reporting to the ADC</w:t>
            </w:r>
            <w:r>
              <w:rPr>
                <w:noProof/>
                <w:webHidden/>
              </w:rPr>
              <w:tab/>
            </w:r>
            <w:r>
              <w:rPr>
                <w:noProof/>
                <w:webHidden/>
              </w:rPr>
              <w:fldChar w:fldCharType="begin"/>
            </w:r>
            <w:r>
              <w:rPr>
                <w:noProof/>
                <w:webHidden/>
              </w:rPr>
              <w:instrText xml:space="preserve"> PAGEREF _Toc233706087 \h </w:instrText>
            </w:r>
            <w:r>
              <w:rPr>
                <w:noProof/>
                <w:webHidden/>
              </w:rPr>
            </w:r>
            <w:r>
              <w:rPr>
                <w:noProof/>
                <w:webHidden/>
              </w:rPr>
              <w:fldChar w:fldCharType="separate"/>
            </w:r>
            <w:r>
              <w:rPr>
                <w:noProof/>
                <w:webHidden/>
              </w:rPr>
              <w:t>3</w:t>
            </w:r>
            <w:r>
              <w:rPr>
                <w:noProof/>
                <w:webHidden/>
              </w:rPr>
              <w:fldChar w:fldCharType="end"/>
            </w:r>
          </w:hyperlink>
        </w:p>
        <w:p w14:paraId="5BDFDB2E" w14:textId="0431577F" w:rsidR="008B40E3" w:rsidRDefault="008B40E3">
          <w:pPr>
            <w:pStyle w:val="TOC2"/>
            <w:rPr>
              <w:rFonts w:eastAsiaTheme="minorEastAsia"/>
              <w:kern w:val="2"/>
              <w:sz w:val="24"/>
              <w:szCs w:val="24"/>
              <w:lang w:eastAsia="en-AU"/>
              <w14:ligatures w14:val="standardContextual"/>
            </w:rPr>
          </w:pPr>
          <w:hyperlink w:anchor="_Toc233706088" w:history="1">
            <w:r w:rsidRPr="00E6186F">
              <w:rPr>
                <w:rStyle w:val="Hyperlink"/>
                <w:rFonts w:ascii="Arial" w:hAnsi="Arial" w:cs="Arial"/>
              </w:rPr>
              <w:t>2.1 QHIDS and ADC Forms</w:t>
            </w:r>
            <w:r>
              <w:rPr>
                <w:webHidden/>
              </w:rPr>
              <w:tab/>
            </w:r>
            <w:r>
              <w:rPr>
                <w:webHidden/>
              </w:rPr>
              <w:fldChar w:fldCharType="begin"/>
            </w:r>
            <w:r>
              <w:rPr>
                <w:webHidden/>
              </w:rPr>
              <w:instrText xml:space="preserve"> PAGEREF _Toc233706088 \h </w:instrText>
            </w:r>
            <w:r>
              <w:rPr>
                <w:webHidden/>
              </w:rPr>
            </w:r>
            <w:r>
              <w:rPr>
                <w:webHidden/>
              </w:rPr>
              <w:fldChar w:fldCharType="separate"/>
            </w:r>
            <w:r>
              <w:rPr>
                <w:webHidden/>
              </w:rPr>
              <w:t>3</w:t>
            </w:r>
            <w:r>
              <w:rPr>
                <w:webHidden/>
              </w:rPr>
              <w:fldChar w:fldCharType="end"/>
            </w:r>
          </w:hyperlink>
        </w:p>
        <w:p w14:paraId="35E867DA" w14:textId="4AB949FA" w:rsidR="008B40E3" w:rsidRDefault="008B40E3">
          <w:pPr>
            <w:pStyle w:val="TOC2"/>
            <w:rPr>
              <w:rFonts w:eastAsiaTheme="minorEastAsia"/>
              <w:kern w:val="2"/>
              <w:sz w:val="24"/>
              <w:szCs w:val="24"/>
              <w:lang w:eastAsia="en-AU"/>
              <w14:ligatures w14:val="standardContextual"/>
            </w:rPr>
          </w:pPr>
          <w:hyperlink w:anchor="_Toc233706089" w:history="1">
            <w:r w:rsidRPr="00E6186F">
              <w:rPr>
                <w:rStyle w:val="Hyperlink"/>
                <w:rFonts w:ascii="Arial" w:hAnsi="Arial" w:cs="Arial"/>
              </w:rPr>
              <w:t>2.2 New/updated versions of ADC forms</w:t>
            </w:r>
            <w:r>
              <w:rPr>
                <w:webHidden/>
              </w:rPr>
              <w:tab/>
            </w:r>
            <w:r>
              <w:rPr>
                <w:webHidden/>
              </w:rPr>
              <w:fldChar w:fldCharType="begin"/>
            </w:r>
            <w:r>
              <w:rPr>
                <w:webHidden/>
              </w:rPr>
              <w:instrText xml:space="preserve"> PAGEREF _Toc233706089 \h </w:instrText>
            </w:r>
            <w:r>
              <w:rPr>
                <w:webHidden/>
              </w:rPr>
            </w:r>
            <w:r>
              <w:rPr>
                <w:webHidden/>
              </w:rPr>
              <w:fldChar w:fldCharType="separate"/>
            </w:r>
            <w:r>
              <w:rPr>
                <w:webHidden/>
              </w:rPr>
              <w:t>3</w:t>
            </w:r>
            <w:r>
              <w:rPr>
                <w:webHidden/>
              </w:rPr>
              <w:fldChar w:fldCharType="end"/>
            </w:r>
          </w:hyperlink>
        </w:p>
        <w:p w14:paraId="2FE4DE81" w14:textId="61A6C653" w:rsidR="008B40E3" w:rsidRDefault="008B40E3">
          <w:pPr>
            <w:pStyle w:val="TOC2"/>
            <w:rPr>
              <w:rFonts w:eastAsiaTheme="minorEastAsia"/>
              <w:kern w:val="2"/>
              <w:sz w:val="24"/>
              <w:szCs w:val="24"/>
              <w:lang w:eastAsia="en-AU"/>
              <w14:ligatures w14:val="standardContextual"/>
            </w:rPr>
          </w:pPr>
          <w:hyperlink w:anchor="_Toc233706090" w:history="1">
            <w:r w:rsidRPr="00E6186F">
              <w:rPr>
                <w:rStyle w:val="Hyperlink"/>
                <w:rFonts w:ascii="Arial" w:hAnsi="Arial" w:cs="Arial"/>
              </w:rPr>
              <w:t>2.3 Type of activity to be reported by reporting entity</w:t>
            </w:r>
            <w:r>
              <w:rPr>
                <w:webHidden/>
              </w:rPr>
              <w:tab/>
            </w:r>
            <w:r>
              <w:rPr>
                <w:webHidden/>
              </w:rPr>
              <w:fldChar w:fldCharType="begin"/>
            </w:r>
            <w:r>
              <w:rPr>
                <w:webHidden/>
              </w:rPr>
              <w:instrText xml:space="preserve"> PAGEREF _Toc233706090 \h </w:instrText>
            </w:r>
            <w:r>
              <w:rPr>
                <w:webHidden/>
              </w:rPr>
            </w:r>
            <w:r>
              <w:rPr>
                <w:webHidden/>
              </w:rPr>
              <w:fldChar w:fldCharType="separate"/>
            </w:r>
            <w:r>
              <w:rPr>
                <w:webHidden/>
              </w:rPr>
              <w:t>3</w:t>
            </w:r>
            <w:r>
              <w:rPr>
                <w:webHidden/>
              </w:rPr>
              <w:fldChar w:fldCharType="end"/>
            </w:r>
          </w:hyperlink>
        </w:p>
        <w:p w14:paraId="7A38B933" w14:textId="3B82CF7F" w:rsidR="008B40E3" w:rsidRDefault="008B40E3">
          <w:pPr>
            <w:pStyle w:val="TOC2"/>
            <w:rPr>
              <w:rFonts w:eastAsiaTheme="minorEastAsia"/>
              <w:kern w:val="2"/>
              <w:sz w:val="24"/>
              <w:szCs w:val="24"/>
              <w:lang w:eastAsia="en-AU"/>
              <w14:ligatures w14:val="standardContextual"/>
            </w:rPr>
          </w:pPr>
          <w:hyperlink w:anchor="_Toc233706091" w:history="1">
            <w:r w:rsidRPr="00E6186F">
              <w:rPr>
                <w:rStyle w:val="Hyperlink"/>
                <w:rFonts w:ascii="Arial" w:hAnsi="Arial" w:cs="Arial"/>
              </w:rPr>
              <w:t>2.4 Monthly submission and quarterly reporting timeframes</w:t>
            </w:r>
            <w:r>
              <w:rPr>
                <w:webHidden/>
              </w:rPr>
              <w:tab/>
            </w:r>
            <w:r>
              <w:rPr>
                <w:webHidden/>
              </w:rPr>
              <w:fldChar w:fldCharType="begin"/>
            </w:r>
            <w:r>
              <w:rPr>
                <w:webHidden/>
              </w:rPr>
              <w:instrText xml:space="preserve"> PAGEREF _Toc233706091 \h </w:instrText>
            </w:r>
            <w:r>
              <w:rPr>
                <w:webHidden/>
              </w:rPr>
            </w:r>
            <w:r>
              <w:rPr>
                <w:webHidden/>
              </w:rPr>
              <w:fldChar w:fldCharType="separate"/>
            </w:r>
            <w:r>
              <w:rPr>
                <w:webHidden/>
              </w:rPr>
              <w:t>3</w:t>
            </w:r>
            <w:r>
              <w:rPr>
                <w:webHidden/>
              </w:rPr>
              <w:fldChar w:fldCharType="end"/>
            </w:r>
          </w:hyperlink>
        </w:p>
        <w:p w14:paraId="6D25DE86" w14:textId="6DA658A5" w:rsidR="008B40E3" w:rsidRDefault="008B40E3">
          <w:pPr>
            <w:pStyle w:val="TOC2"/>
            <w:rPr>
              <w:rFonts w:eastAsiaTheme="minorEastAsia"/>
              <w:kern w:val="2"/>
              <w:sz w:val="24"/>
              <w:szCs w:val="24"/>
              <w:lang w:eastAsia="en-AU"/>
              <w14:ligatures w14:val="standardContextual"/>
            </w:rPr>
          </w:pPr>
          <w:hyperlink w:anchor="_Toc233706092" w:history="1">
            <w:r w:rsidRPr="00E6186F">
              <w:rPr>
                <w:rStyle w:val="Hyperlink"/>
              </w:rPr>
              <w:t>2.5 Updates to finalised quarterly ADC data</w:t>
            </w:r>
            <w:r>
              <w:rPr>
                <w:webHidden/>
              </w:rPr>
              <w:tab/>
            </w:r>
            <w:r>
              <w:rPr>
                <w:webHidden/>
              </w:rPr>
              <w:fldChar w:fldCharType="begin"/>
            </w:r>
            <w:r>
              <w:rPr>
                <w:webHidden/>
              </w:rPr>
              <w:instrText xml:space="preserve"> PAGEREF _Toc233706092 \h </w:instrText>
            </w:r>
            <w:r>
              <w:rPr>
                <w:webHidden/>
              </w:rPr>
            </w:r>
            <w:r>
              <w:rPr>
                <w:webHidden/>
              </w:rPr>
              <w:fldChar w:fldCharType="separate"/>
            </w:r>
            <w:r>
              <w:rPr>
                <w:webHidden/>
              </w:rPr>
              <w:t>4</w:t>
            </w:r>
            <w:r>
              <w:rPr>
                <w:webHidden/>
              </w:rPr>
              <w:fldChar w:fldCharType="end"/>
            </w:r>
          </w:hyperlink>
        </w:p>
        <w:p w14:paraId="60D6A467" w14:textId="20748180" w:rsidR="008B40E3" w:rsidRDefault="008B40E3">
          <w:pPr>
            <w:pStyle w:val="TOC2"/>
            <w:rPr>
              <w:rFonts w:eastAsiaTheme="minorEastAsia"/>
              <w:kern w:val="2"/>
              <w:sz w:val="24"/>
              <w:szCs w:val="24"/>
              <w:lang w:eastAsia="en-AU"/>
              <w14:ligatures w14:val="standardContextual"/>
            </w:rPr>
          </w:pPr>
          <w:hyperlink w:anchor="_Toc233706093" w:history="1">
            <w:r w:rsidRPr="00E6186F">
              <w:rPr>
                <w:rStyle w:val="Hyperlink"/>
                <w:rFonts w:cstheme="majorHAnsi"/>
              </w:rPr>
              <w:t>2.6 Availability of aggregate data in Decision Support System (DSS)</w:t>
            </w:r>
            <w:r>
              <w:rPr>
                <w:webHidden/>
              </w:rPr>
              <w:tab/>
            </w:r>
            <w:r>
              <w:rPr>
                <w:webHidden/>
              </w:rPr>
              <w:fldChar w:fldCharType="begin"/>
            </w:r>
            <w:r>
              <w:rPr>
                <w:webHidden/>
              </w:rPr>
              <w:instrText xml:space="preserve"> PAGEREF _Toc233706093 \h </w:instrText>
            </w:r>
            <w:r>
              <w:rPr>
                <w:webHidden/>
              </w:rPr>
            </w:r>
            <w:r>
              <w:rPr>
                <w:webHidden/>
              </w:rPr>
              <w:fldChar w:fldCharType="separate"/>
            </w:r>
            <w:r>
              <w:rPr>
                <w:webHidden/>
              </w:rPr>
              <w:t>4</w:t>
            </w:r>
            <w:r>
              <w:rPr>
                <w:webHidden/>
              </w:rPr>
              <w:fldChar w:fldCharType="end"/>
            </w:r>
          </w:hyperlink>
        </w:p>
        <w:p w14:paraId="256DE8A6" w14:textId="716FD122" w:rsidR="008B40E3" w:rsidRDefault="008B40E3">
          <w:pPr>
            <w:pStyle w:val="TOC2"/>
            <w:rPr>
              <w:rFonts w:eastAsiaTheme="minorEastAsia"/>
              <w:kern w:val="2"/>
              <w:sz w:val="24"/>
              <w:szCs w:val="24"/>
              <w:lang w:eastAsia="en-AU"/>
              <w14:ligatures w14:val="standardContextual"/>
            </w:rPr>
          </w:pPr>
          <w:hyperlink w:anchor="_Toc233706094" w:history="1">
            <w:r w:rsidRPr="00E6186F">
              <w:rPr>
                <w:rStyle w:val="Hyperlink"/>
                <w:rFonts w:ascii="Arial" w:hAnsi="Arial" w:cs="Arial"/>
              </w:rPr>
              <w:t>2.7 Chief Executive Officer, HHS approval</w:t>
            </w:r>
            <w:r>
              <w:rPr>
                <w:webHidden/>
              </w:rPr>
              <w:tab/>
            </w:r>
            <w:r>
              <w:rPr>
                <w:webHidden/>
              </w:rPr>
              <w:fldChar w:fldCharType="begin"/>
            </w:r>
            <w:r>
              <w:rPr>
                <w:webHidden/>
              </w:rPr>
              <w:instrText xml:space="preserve"> PAGEREF _Toc233706094 \h </w:instrText>
            </w:r>
            <w:r>
              <w:rPr>
                <w:webHidden/>
              </w:rPr>
            </w:r>
            <w:r>
              <w:rPr>
                <w:webHidden/>
              </w:rPr>
              <w:fldChar w:fldCharType="separate"/>
            </w:r>
            <w:r>
              <w:rPr>
                <w:webHidden/>
              </w:rPr>
              <w:t>5</w:t>
            </w:r>
            <w:r>
              <w:rPr>
                <w:webHidden/>
              </w:rPr>
              <w:fldChar w:fldCharType="end"/>
            </w:r>
          </w:hyperlink>
        </w:p>
        <w:p w14:paraId="0482EAFF" w14:textId="2B156483" w:rsidR="008B40E3" w:rsidRDefault="008B40E3">
          <w:pPr>
            <w:pStyle w:val="TOC2"/>
            <w:rPr>
              <w:rFonts w:eastAsiaTheme="minorEastAsia"/>
              <w:kern w:val="2"/>
              <w:sz w:val="24"/>
              <w:szCs w:val="24"/>
              <w:lang w:eastAsia="en-AU"/>
              <w14:ligatures w14:val="standardContextual"/>
            </w:rPr>
          </w:pPr>
          <w:hyperlink w:anchor="_Toc233706095" w:history="1">
            <w:r w:rsidRPr="00E6186F">
              <w:rPr>
                <w:rStyle w:val="Hyperlink"/>
                <w:rFonts w:ascii="Arial" w:hAnsi="Arial" w:cs="Arial"/>
              </w:rPr>
              <w:t>2.8 Nil activity report</w:t>
            </w:r>
            <w:r>
              <w:rPr>
                <w:webHidden/>
              </w:rPr>
              <w:tab/>
            </w:r>
            <w:r>
              <w:rPr>
                <w:webHidden/>
              </w:rPr>
              <w:fldChar w:fldCharType="begin"/>
            </w:r>
            <w:r>
              <w:rPr>
                <w:webHidden/>
              </w:rPr>
              <w:instrText xml:space="preserve"> PAGEREF _Toc233706095 \h </w:instrText>
            </w:r>
            <w:r>
              <w:rPr>
                <w:webHidden/>
              </w:rPr>
            </w:r>
            <w:r>
              <w:rPr>
                <w:webHidden/>
              </w:rPr>
              <w:fldChar w:fldCharType="separate"/>
            </w:r>
            <w:r>
              <w:rPr>
                <w:webHidden/>
              </w:rPr>
              <w:t>5</w:t>
            </w:r>
            <w:r>
              <w:rPr>
                <w:webHidden/>
              </w:rPr>
              <w:fldChar w:fldCharType="end"/>
            </w:r>
          </w:hyperlink>
        </w:p>
        <w:p w14:paraId="2D7DDF14" w14:textId="019DAE37" w:rsidR="008B40E3" w:rsidRDefault="008B40E3">
          <w:pPr>
            <w:pStyle w:val="TOC2"/>
            <w:rPr>
              <w:rFonts w:eastAsiaTheme="minorEastAsia"/>
              <w:kern w:val="2"/>
              <w:sz w:val="24"/>
              <w:szCs w:val="24"/>
              <w:lang w:eastAsia="en-AU"/>
              <w14:ligatures w14:val="standardContextual"/>
            </w:rPr>
          </w:pPr>
          <w:hyperlink w:anchor="_Toc233706096" w:history="1">
            <w:r w:rsidRPr="00E6186F">
              <w:rPr>
                <w:rStyle w:val="Hyperlink"/>
                <w:rFonts w:ascii="Arial" w:hAnsi="Arial" w:cs="Arial"/>
              </w:rPr>
              <w:t>2.9 Provision of estimates</w:t>
            </w:r>
            <w:r>
              <w:rPr>
                <w:webHidden/>
              </w:rPr>
              <w:tab/>
            </w:r>
            <w:r>
              <w:rPr>
                <w:webHidden/>
              </w:rPr>
              <w:fldChar w:fldCharType="begin"/>
            </w:r>
            <w:r>
              <w:rPr>
                <w:webHidden/>
              </w:rPr>
              <w:instrText xml:space="preserve"> PAGEREF _Toc233706096 \h </w:instrText>
            </w:r>
            <w:r>
              <w:rPr>
                <w:webHidden/>
              </w:rPr>
            </w:r>
            <w:r>
              <w:rPr>
                <w:webHidden/>
              </w:rPr>
              <w:fldChar w:fldCharType="separate"/>
            </w:r>
            <w:r>
              <w:rPr>
                <w:webHidden/>
              </w:rPr>
              <w:t>5</w:t>
            </w:r>
            <w:r>
              <w:rPr>
                <w:webHidden/>
              </w:rPr>
              <w:fldChar w:fldCharType="end"/>
            </w:r>
          </w:hyperlink>
        </w:p>
        <w:p w14:paraId="50E3BCB6" w14:textId="0F503355" w:rsidR="008B40E3" w:rsidRDefault="008B40E3">
          <w:pPr>
            <w:pStyle w:val="TOC2"/>
            <w:rPr>
              <w:rFonts w:eastAsiaTheme="minorEastAsia"/>
              <w:kern w:val="2"/>
              <w:sz w:val="24"/>
              <w:szCs w:val="24"/>
              <w:lang w:eastAsia="en-AU"/>
              <w14:ligatures w14:val="standardContextual"/>
            </w:rPr>
          </w:pPr>
          <w:hyperlink w:anchor="_Toc233706097" w:history="1">
            <w:r w:rsidRPr="00E6186F">
              <w:rPr>
                <w:rStyle w:val="Hyperlink"/>
                <w:rFonts w:ascii="Arial" w:hAnsi="Arial" w:cs="Arial"/>
              </w:rPr>
              <w:t>2.10 Data Validation</w:t>
            </w:r>
            <w:r>
              <w:rPr>
                <w:webHidden/>
              </w:rPr>
              <w:tab/>
            </w:r>
            <w:r>
              <w:rPr>
                <w:webHidden/>
              </w:rPr>
              <w:fldChar w:fldCharType="begin"/>
            </w:r>
            <w:r>
              <w:rPr>
                <w:webHidden/>
              </w:rPr>
              <w:instrText xml:space="preserve"> PAGEREF _Toc233706097 \h </w:instrText>
            </w:r>
            <w:r>
              <w:rPr>
                <w:webHidden/>
              </w:rPr>
            </w:r>
            <w:r>
              <w:rPr>
                <w:webHidden/>
              </w:rPr>
              <w:fldChar w:fldCharType="separate"/>
            </w:r>
            <w:r>
              <w:rPr>
                <w:webHidden/>
              </w:rPr>
              <w:t>5</w:t>
            </w:r>
            <w:r>
              <w:rPr>
                <w:webHidden/>
              </w:rPr>
              <w:fldChar w:fldCharType="end"/>
            </w:r>
          </w:hyperlink>
        </w:p>
        <w:p w14:paraId="4BCB5FAB" w14:textId="0541E105" w:rsidR="008B40E3" w:rsidRDefault="008B40E3">
          <w:pPr>
            <w:pStyle w:val="TOC2"/>
            <w:rPr>
              <w:rFonts w:eastAsiaTheme="minorEastAsia"/>
              <w:kern w:val="2"/>
              <w:sz w:val="24"/>
              <w:szCs w:val="24"/>
              <w:lang w:eastAsia="en-AU"/>
              <w14:ligatures w14:val="standardContextual"/>
            </w:rPr>
          </w:pPr>
          <w:hyperlink w:anchor="_Toc233706098" w:history="1">
            <w:r w:rsidRPr="00E6186F">
              <w:rPr>
                <w:rStyle w:val="Hyperlink"/>
                <w:rFonts w:ascii="Arial" w:hAnsi="Arial" w:cs="Arial"/>
              </w:rPr>
              <w:t>2.11 Reporting requirements of ‘previously declared’ public health facilities</w:t>
            </w:r>
            <w:r>
              <w:rPr>
                <w:webHidden/>
              </w:rPr>
              <w:tab/>
            </w:r>
            <w:r>
              <w:rPr>
                <w:webHidden/>
              </w:rPr>
              <w:fldChar w:fldCharType="begin"/>
            </w:r>
            <w:r>
              <w:rPr>
                <w:webHidden/>
              </w:rPr>
              <w:instrText xml:space="preserve"> PAGEREF _Toc233706098 \h </w:instrText>
            </w:r>
            <w:r>
              <w:rPr>
                <w:webHidden/>
              </w:rPr>
            </w:r>
            <w:r>
              <w:rPr>
                <w:webHidden/>
              </w:rPr>
              <w:fldChar w:fldCharType="separate"/>
            </w:r>
            <w:r>
              <w:rPr>
                <w:webHidden/>
              </w:rPr>
              <w:t>6</w:t>
            </w:r>
            <w:r>
              <w:rPr>
                <w:webHidden/>
              </w:rPr>
              <w:fldChar w:fldCharType="end"/>
            </w:r>
          </w:hyperlink>
        </w:p>
        <w:p w14:paraId="5421FCE2" w14:textId="10BF908A" w:rsidR="008B40E3" w:rsidRDefault="008B40E3">
          <w:pPr>
            <w:pStyle w:val="TOC1"/>
            <w:rPr>
              <w:rFonts w:eastAsiaTheme="minorEastAsia"/>
              <w:b w:val="0"/>
              <w:noProof/>
              <w:color w:val="auto"/>
              <w:kern w:val="2"/>
              <w:sz w:val="24"/>
              <w:szCs w:val="24"/>
              <w:u w:val="none"/>
              <w:lang w:eastAsia="en-AU"/>
              <w14:ligatures w14:val="standardContextual"/>
            </w:rPr>
          </w:pPr>
          <w:hyperlink w:anchor="_Toc233706099" w:history="1">
            <w:r w:rsidRPr="00E6186F">
              <w:rPr>
                <w:rStyle w:val="Hyperlink"/>
                <w:noProof/>
              </w:rPr>
              <w:t>3 Aggregate Data Collections Forms</w:t>
            </w:r>
            <w:r>
              <w:rPr>
                <w:noProof/>
                <w:webHidden/>
              </w:rPr>
              <w:tab/>
            </w:r>
            <w:r>
              <w:rPr>
                <w:noProof/>
                <w:webHidden/>
              </w:rPr>
              <w:fldChar w:fldCharType="begin"/>
            </w:r>
            <w:r>
              <w:rPr>
                <w:noProof/>
                <w:webHidden/>
              </w:rPr>
              <w:instrText xml:space="preserve"> PAGEREF _Toc233706099 \h </w:instrText>
            </w:r>
            <w:r>
              <w:rPr>
                <w:noProof/>
                <w:webHidden/>
              </w:rPr>
            </w:r>
            <w:r>
              <w:rPr>
                <w:noProof/>
                <w:webHidden/>
              </w:rPr>
              <w:fldChar w:fldCharType="separate"/>
            </w:r>
            <w:r>
              <w:rPr>
                <w:noProof/>
                <w:webHidden/>
              </w:rPr>
              <w:t>7</w:t>
            </w:r>
            <w:r>
              <w:rPr>
                <w:noProof/>
                <w:webHidden/>
              </w:rPr>
              <w:fldChar w:fldCharType="end"/>
            </w:r>
          </w:hyperlink>
        </w:p>
        <w:p w14:paraId="36EF5B2B" w14:textId="6D686A98" w:rsidR="008B40E3" w:rsidRDefault="008B40E3">
          <w:pPr>
            <w:pStyle w:val="TOC1"/>
            <w:rPr>
              <w:rFonts w:eastAsiaTheme="minorEastAsia"/>
              <w:b w:val="0"/>
              <w:noProof/>
              <w:color w:val="auto"/>
              <w:kern w:val="2"/>
              <w:sz w:val="24"/>
              <w:szCs w:val="24"/>
              <w:u w:val="none"/>
              <w:lang w:eastAsia="en-AU"/>
              <w14:ligatures w14:val="standardContextual"/>
            </w:rPr>
          </w:pPr>
          <w:hyperlink w:anchor="_Toc233706100" w:history="1">
            <w:r w:rsidRPr="00E6186F">
              <w:rPr>
                <w:rStyle w:val="Hyperlink"/>
                <w:rFonts w:ascii="Arial" w:hAnsi="Arial" w:cs="Arial"/>
                <w:noProof/>
              </w:rPr>
              <w:t>4 Non-admitted patient activity aggregate data collection</w:t>
            </w:r>
            <w:r>
              <w:rPr>
                <w:noProof/>
                <w:webHidden/>
              </w:rPr>
              <w:tab/>
            </w:r>
            <w:r>
              <w:rPr>
                <w:noProof/>
                <w:webHidden/>
              </w:rPr>
              <w:fldChar w:fldCharType="begin"/>
            </w:r>
            <w:r>
              <w:rPr>
                <w:noProof/>
                <w:webHidden/>
              </w:rPr>
              <w:instrText xml:space="preserve"> PAGEREF _Toc233706100 \h </w:instrText>
            </w:r>
            <w:r>
              <w:rPr>
                <w:noProof/>
                <w:webHidden/>
              </w:rPr>
            </w:r>
            <w:r>
              <w:rPr>
                <w:noProof/>
                <w:webHidden/>
              </w:rPr>
              <w:fldChar w:fldCharType="separate"/>
            </w:r>
            <w:r>
              <w:rPr>
                <w:noProof/>
                <w:webHidden/>
              </w:rPr>
              <w:t>11</w:t>
            </w:r>
            <w:r>
              <w:rPr>
                <w:noProof/>
                <w:webHidden/>
              </w:rPr>
              <w:fldChar w:fldCharType="end"/>
            </w:r>
          </w:hyperlink>
        </w:p>
        <w:p w14:paraId="17895E22" w14:textId="560F5228" w:rsidR="008B40E3" w:rsidRDefault="008B40E3">
          <w:pPr>
            <w:pStyle w:val="TOC2"/>
            <w:rPr>
              <w:rFonts w:eastAsiaTheme="minorEastAsia"/>
              <w:kern w:val="2"/>
              <w:sz w:val="24"/>
              <w:szCs w:val="24"/>
              <w:lang w:eastAsia="en-AU"/>
              <w14:ligatures w14:val="standardContextual"/>
            </w:rPr>
          </w:pPr>
          <w:hyperlink w:anchor="_Toc233706101" w:history="1">
            <w:r w:rsidRPr="00E6186F">
              <w:rPr>
                <w:rStyle w:val="Hyperlink"/>
                <w:rFonts w:ascii="Arial" w:hAnsi="Arial" w:cs="Arial"/>
              </w:rPr>
              <w:t>4.1 Transition of non-admitted patient service event reporting from aggregate to patient-level</w:t>
            </w:r>
            <w:r>
              <w:rPr>
                <w:webHidden/>
              </w:rPr>
              <w:tab/>
            </w:r>
            <w:r>
              <w:rPr>
                <w:webHidden/>
              </w:rPr>
              <w:fldChar w:fldCharType="begin"/>
            </w:r>
            <w:r>
              <w:rPr>
                <w:webHidden/>
              </w:rPr>
              <w:instrText xml:space="preserve"> PAGEREF _Toc233706101 \h </w:instrText>
            </w:r>
            <w:r>
              <w:rPr>
                <w:webHidden/>
              </w:rPr>
            </w:r>
            <w:r>
              <w:rPr>
                <w:webHidden/>
              </w:rPr>
              <w:fldChar w:fldCharType="separate"/>
            </w:r>
            <w:r>
              <w:rPr>
                <w:webHidden/>
              </w:rPr>
              <w:t>11</w:t>
            </w:r>
            <w:r>
              <w:rPr>
                <w:webHidden/>
              </w:rPr>
              <w:fldChar w:fldCharType="end"/>
            </w:r>
          </w:hyperlink>
        </w:p>
        <w:p w14:paraId="0BED0C35" w14:textId="4C7B0959" w:rsidR="008B40E3" w:rsidRDefault="008B40E3">
          <w:pPr>
            <w:pStyle w:val="TOC2"/>
            <w:rPr>
              <w:rFonts w:eastAsiaTheme="minorEastAsia"/>
              <w:kern w:val="2"/>
              <w:sz w:val="24"/>
              <w:szCs w:val="24"/>
              <w:lang w:eastAsia="en-AU"/>
              <w14:ligatures w14:val="standardContextual"/>
            </w:rPr>
          </w:pPr>
          <w:hyperlink w:anchor="_Toc233706102" w:history="1">
            <w:r w:rsidRPr="00E6186F">
              <w:rPr>
                <w:rStyle w:val="Hyperlink"/>
                <w:rFonts w:ascii="Arial" w:hAnsi="Arial" w:cs="Arial"/>
              </w:rPr>
              <w:t>4.2 Scope</w:t>
            </w:r>
            <w:r>
              <w:rPr>
                <w:webHidden/>
              </w:rPr>
              <w:tab/>
            </w:r>
            <w:r>
              <w:rPr>
                <w:webHidden/>
              </w:rPr>
              <w:fldChar w:fldCharType="begin"/>
            </w:r>
            <w:r>
              <w:rPr>
                <w:webHidden/>
              </w:rPr>
              <w:instrText xml:space="preserve"> PAGEREF _Toc233706102 \h </w:instrText>
            </w:r>
            <w:r>
              <w:rPr>
                <w:webHidden/>
              </w:rPr>
            </w:r>
            <w:r>
              <w:rPr>
                <w:webHidden/>
              </w:rPr>
              <w:fldChar w:fldCharType="separate"/>
            </w:r>
            <w:r>
              <w:rPr>
                <w:webHidden/>
              </w:rPr>
              <w:t>11</w:t>
            </w:r>
            <w:r>
              <w:rPr>
                <w:webHidden/>
              </w:rPr>
              <w:fldChar w:fldCharType="end"/>
            </w:r>
          </w:hyperlink>
        </w:p>
        <w:p w14:paraId="1FF9F62B" w14:textId="6FB3CDA1" w:rsidR="008B40E3" w:rsidRDefault="008B40E3">
          <w:pPr>
            <w:pStyle w:val="TOC2"/>
            <w:rPr>
              <w:rFonts w:eastAsiaTheme="minorEastAsia"/>
              <w:kern w:val="2"/>
              <w:sz w:val="24"/>
              <w:szCs w:val="24"/>
              <w:lang w:eastAsia="en-AU"/>
              <w14:ligatures w14:val="standardContextual"/>
            </w:rPr>
          </w:pPr>
          <w:hyperlink w:anchor="_Toc233706103" w:history="1">
            <w:r w:rsidRPr="00E6186F">
              <w:rPr>
                <w:rStyle w:val="Hyperlink"/>
                <w:rFonts w:ascii="Arial" w:hAnsi="Arial" w:cs="Arial"/>
              </w:rPr>
              <w:t>4.3 How to count non-admitted services</w:t>
            </w:r>
            <w:r>
              <w:rPr>
                <w:webHidden/>
              </w:rPr>
              <w:tab/>
            </w:r>
            <w:r>
              <w:rPr>
                <w:webHidden/>
              </w:rPr>
              <w:fldChar w:fldCharType="begin"/>
            </w:r>
            <w:r>
              <w:rPr>
                <w:webHidden/>
              </w:rPr>
              <w:instrText xml:space="preserve"> PAGEREF _Toc233706103 \h </w:instrText>
            </w:r>
            <w:r>
              <w:rPr>
                <w:webHidden/>
              </w:rPr>
            </w:r>
            <w:r>
              <w:rPr>
                <w:webHidden/>
              </w:rPr>
              <w:fldChar w:fldCharType="separate"/>
            </w:r>
            <w:r>
              <w:rPr>
                <w:webHidden/>
              </w:rPr>
              <w:t>12</w:t>
            </w:r>
            <w:r>
              <w:rPr>
                <w:webHidden/>
              </w:rPr>
              <w:fldChar w:fldCharType="end"/>
            </w:r>
          </w:hyperlink>
        </w:p>
        <w:p w14:paraId="536589D7" w14:textId="5CCCB0F2" w:rsidR="008B40E3" w:rsidRDefault="008B40E3">
          <w:pPr>
            <w:pStyle w:val="TOC2"/>
            <w:rPr>
              <w:rFonts w:eastAsiaTheme="minorEastAsia"/>
              <w:kern w:val="2"/>
              <w:sz w:val="24"/>
              <w:szCs w:val="24"/>
              <w:lang w:eastAsia="en-AU"/>
              <w14:ligatures w14:val="standardContextual"/>
            </w:rPr>
          </w:pPr>
          <w:hyperlink w:anchor="_Toc233706104" w:history="1">
            <w:r w:rsidRPr="00E6186F">
              <w:rPr>
                <w:rStyle w:val="Hyperlink"/>
              </w:rPr>
              <w:t>4.4</w:t>
            </w:r>
            <w:r w:rsidRPr="00E6186F">
              <w:rPr>
                <w:rStyle w:val="Hyperlink"/>
                <w:lang w:eastAsia="en-AU"/>
              </w:rPr>
              <w:t xml:space="preserve"> Counting Rules – Diagram</w:t>
            </w:r>
            <w:r>
              <w:rPr>
                <w:webHidden/>
              </w:rPr>
              <w:tab/>
            </w:r>
            <w:r>
              <w:rPr>
                <w:webHidden/>
              </w:rPr>
              <w:fldChar w:fldCharType="begin"/>
            </w:r>
            <w:r>
              <w:rPr>
                <w:webHidden/>
              </w:rPr>
              <w:instrText xml:space="preserve"> PAGEREF _Toc233706104 \h </w:instrText>
            </w:r>
            <w:r>
              <w:rPr>
                <w:webHidden/>
              </w:rPr>
            </w:r>
            <w:r>
              <w:rPr>
                <w:webHidden/>
              </w:rPr>
              <w:fldChar w:fldCharType="separate"/>
            </w:r>
            <w:r>
              <w:rPr>
                <w:webHidden/>
              </w:rPr>
              <w:t>12</w:t>
            </w:r>
            <w:r>
              <w:rPr>
                <w:webHidden/>
              </w:rPr>
              <w:fldChar w:fldCharType="end"/>
            </w:r>
          </w:hyperlink>
        </w:p>
        <w:p w14:paraId="7965DC1D" w14:textId="11938FAD" w:rsidR="008B40E3" w:rsidRDefault="008B40E3">
          <w:pPr>
            <w:pStyle w:val="TOC1"/>
            <w:rPr>
              <w:rFonts w:eastAsiaTheme="minorEastAsia"/>
              <w:b w:val="0"/>
              <w:noProof/>
              <w:color w:val="auto"/>
              <w:kern w:val="2"/>
              <w:sz w:val="24"/>
              <w:szCs w:val="24"/>
              <w:u w:val="none"/>
              <w:lang w:eastAsia="en-AU"/>
              <w14:ligatures w14:val="standardContextual"/>
            </w:rPr>
          </w:pPr>
          <w:hyperlink w:anchor="_Toc233706105" w:history="1">
            <w:r w:rsidRPr="00E6186F">
              <w:rPr>
                <w:rStyle w:val="Hyperlink"/>
                <w:rFonts w:ascii="Arial" w:hAnsi="Arial" w:cs="Arial"/>
                <w:noProof/>
              </w:rPr>
              <w:t>5 Admitted Patient activity aggregate data collection</w:t>
            </w:r>
            <w:r>
              <w:rPr>
                <w:noProof/>
                <w:webHidden/>
              </w:rPr>
              <w:tab/>
            </w:r>
            <w:r>
              <w:rPr>
                <w:noProof/>
                <w:webHidden/>
              </w:rPr>
              <w:fldChar w:fldCharType="begin"/>
            </w:r>
            <w:r>
              <w:rPr>
                <w:noProof/>
                <w:webHidden/>
              </w:rPr>
              <w:instrText xml:space="preserve"> PAGEREF _Toc233706105 \h </w:instrText>
            </w:r>
            <w:r>
              <w:rPr>
                <w:noProof/>
                <w:webHidden/>
              </w:rPr>
            </w:r>
            <w:r>
              <w:rPr>
                <w:noProof/>
                <w:webHidden/>
              </w:rPr>
              <w:fldChar w:fldCharType="separate"/>
            </w:r>
            <w:r>
              <w:rPr>
                <w:noProof/>
                <w:webHidden/>
              </w:rPr>
              <w:t>13</w:t>
            </w:r>
            <w:r>
              <w:rPr>
                <w:noProof/>
                <w:webHidden/>
              </w:rPr>
              <w:fldChar w:fldCharType="end"/>
            </w:r>
          </w:hyperlink>
        </w:p>
        <w:p w14:paraId="53BA2AA9" w14:textId="22C58386" w:rsidR="008B40E3" w:rsidRDefault="008B40E3">
          <w:pPr>
            <w:pStyle w:val="TOC2"/>
            <w:rPr>
              <w:rFonts w:eastAsiaTheme="minorEastAsia"/>
              <w:kern w:val="2"/>
              <w:sz w:val="24"/>
              <w:szCs w:val="24"/>
              <w:lang w:eastAsia="en-AU"/>
              <w14:ligatures w14:val="standardContextual"/>
            </w:rPr>
          </w:pPr>
          <w:hyperlink w:anchor="_Toc233706106" w:history="1">
            <w:r w:rsidRPr="00E6186F">
              <w:rPr>
                <w:rStyle w:val="Hyperlink"/>
                <w:rFonts w:ascii="Arial" w:hAnsi="Arial" w:cs="Arial"/>
                <w:bCs/>
              </w:rPr>
              <w:t>5.1</w:t>
            </w:r>
            <w:r w:rsidRPr="00E6186F">
              <w:rPr>
                <w:rStyle w:val="Hyperlink"/>
                <w:rFonts w:ascii="Arial" w:hAnsi="Arial" w:cs="Arial"/>
              </w:rPr>
              <w:t xml:space="preserve"> Scope</w:t>
            </w:r>
            <w:r>
              <w:rPr>
                <w:webHidden/>
              </w:rPr>
              <w:tab/>
            </w:r>
            <w:r>
              <w:rPr>
                <w:webHidden/>
              </w:rPr>
              <w:fldChar w:fldCharType="begin"/>
            </w:r>
            <w:r>
              <w:rPr>
                <w:webHidden/>
              </w:rPr>
              <w:instrText xml:space="preserve"> PAGEREF _Toc233706106 \h </w:instrText>
            </w:r>
            <w:r>
              <w:rPr>
                <w:webHidden/>
              </w:rPr>
            </w:r>
            <w:r>
              <w:rPr>
                <w:webHidden/>
              </w:rPr>
              <w:fldChar w:fldCharType="separate"/>
            </w:r>
            <w:r>
              <w:rPr>
                <w:webHidden/>
              </w:rPr>
              <w:t>13</w:t>
            </w:r>
            <w:r>
              <w:rPr>
                <w:webHidden/>
              </w:rPr>
              <w:fldChar w:fldCharType="end"/>
            </w:r>
          </w:hyperlink>
        </w:p>
        <w:p w14:paraId="2803856A" w14:textId="32D1CC89" w:rsidR="008B40E3" w:rsidRDefault="008B40E3">
          <w:pPr>
            <w:pStyle w:val="TOC1"/>
            <w:rPr>
              <w:rFonts w:eastAsiaTheme="minorEastAsia"/>
              <w:b w:val="0"/>
              <w:noProof/>
              <w:color w:val="auto"/>
              <w:kern w:val="2"/>
              <w:sz w:val="24"/>
              <w:szCs w:val="24"/>
              <w:u w:val="none"/>
              <w:lang w:eastAsia="en-AU"/>
              <w14:ligatures w14:val="standardContextual"/>
            </w:rPr>
          </w:pPr>
          <w:hyperlink w:anchor="_Toc233706107" w:history="1">
            <w:r w:rsidRPr="00E6186F">
              <w:rPr>
                <w:rStyle w:val="Hyperlink"/>
                <w:rFonts w:ascii="Arial" w:hAnsi="Arial" w:cs="Arial"/>
                <w:noProof/>
              </w:rPr>
              <w:t>6 Bed Availability aggregate data collection</w:t>
            </w:r>
            <w:r>
              <w:rPr>
                <w:noProof/>
                <w:webHidden/>
              </w:rPr>
              <w:tab/>
            </w:r>
            <w:r>
              <w:rPr>
                <w:noProof/>
                <w:webHidden/>
              </w:rPr>
              <w:fldChar w:fldCharType="begin"/>
            </w:r>
            <w:r>
              <w:rPr>
                <w:noProof/>
                <w:webHidden/>
              </w:rPr>
              <w:instrText xml:space="preserve"> PAGEREF _Toc233706107 \h </w:instrText>
            </w:r>
            <w:r>
              <w:rPr>
                <w:noProof/>
                <w:webHidden/>
              </w:rPr>
            </w:r>
            <w:r>
              <w:rPr>
                <w:noProof/>
                <w:webHidden/>
              </w:rPr>
              <w:fldChar w:fldCharType="separate"/>
            </w:r>
            <w:r>
              <w:rPr>
                <w:noProof/>
                <w:webHidden/>
              </w:rPr>
              <w:t>13</w:t>
            </w:r>
            <w:r>
              <w:rPr>
                <w:noProof/>
                <w:webHidden/>
              </w:rPr>
              <w:fldChar w:fldCharType="end"/>
            </w:r>
          </w:hyperlink>
        </w:p>
        <w:p w14:paraId="2A21FC31" w14:textId="683F0402" w:rsidR="008B40E3" w:rsidRDefault="008B40E3">
          <w:pPr>
            <w:pStyle w:val="TOC2"/>
            <w:rPr>
              <w:rFonts w:eastAsiaTheme="minorEastAsia"/>
              <w:kern w:val="2"/>
              <w:sz w:val="24"/>
              <w:szCs w:val="24"/>
              <w:lang w:eastAsia="en-AU"/>
              <w14:ligatures w14:val="standardContextual"/>
            </w:rPr>
          </w:pPr>
          <w:hyperlink w:anchor="_Toc233706108" w:history="1">
            <w:r w:rsidRPr="00E6186F">
              <w:rPr>
                <w:rStyle w:val="Hyperlink"/>
                <w:rFonts w:ascii="Arial" w:hAnsi="Arial" w:cs="Arial"/>
                <w:bCs/>
              </w:rPr>
              <w:t>6.1</w:t>
            </w:r>
            <w:r w:rsidRPr="00E6186F">
              <w:rPr>
                <w:rStyle w:val="Hyperlink"/>
                <w:rFonts w:ascii="Arial" w:hAnsi="Arial" w:cs="Arial"/>
              </w:rPr>
              <w:t xml:space="preserve"> Scope</w:t>
            </w:r>
            <w:r>
              <w:rPr>
                <w:webHidden/>
              </w:rPr>
              <w:tab/>
            </w:r>
            <w:r>
              <w:rPr>
                <w:webHidden/>
              </w:rPr>
              <w:fldChar w:fldCharType="begin"/>
            </w:r>
            <w:r>
              <w:rPr>
                <w:webHidden/>
              </w:rPr>
              <w:instrText xml:space="preserve"> PAGEREF _Toc233706108 \h </w:instrText>
            </w:r>
            <w:r>
              <w:rPr>
                <w:webHidden/>
              </w:rPr>
            </w:r>
            <w:r>
              <w:rPr>
                <w:webHidden/>
              </w:rPr>
              <w:fldChar w:fldCharType="separate"/>
            </w:r>
            <w:r>
              <w:rPr>
                <w:webHidden/>
              </w:rPr>
              <w:t>13</w:t>
            </w:r>
            <w:r>
              <w:rPr>
                <w:webHidden/>
              </w:rPr>
              <w:fldChar w:fldCharType="end"/>
            </w:r>
          </w:hyperlink>
        </w:p>
        <w:p w14:paraId="74D49E9E" w14:textId="3F0C9210" w:rsidR="008B40E3" w:rsidRDefault="008B40E3">
          <w:pPr>
            <w:pStyle w:val="TOC2"/>
            <w:rPr>
              <w:rFonts w:eastAsiaTheme="minorEastAsia"/>
              <w:kern w:val="2"/>
              <w:sz w:val="24"/>
              <w:szCs w:val="24"/>
              <w:lang w:eastAsia="en-AU"/>
              <w14:ligatures w14:val="standardContextual"/>
            </w:rPr>
          </w:pPr>
          <w:hyperlink w:anchor="_Toc233706109" w:history="1">
            <w:r w:rsidRPr="00E6186F">
              <w:rPr>
                <w:rStyle w:val="Hyperlink"/>
                <w:rFonts w:ascii="Arial" w:hAnsi="Arial" w:cs="Arial"/>
              </w:rPr>
              <w:t>6.2 Reporting mandate</w:t>
            </w:r>
            <w:r>
              <w:rPr>
                <w:webHidden/>
              </w:rPr>
              <w:tab/>
            </w:r>
            <w:r>
              <w:rPr>
                <w:webHidden/>
              </w:rPr>
              <w:fldChar w:fldCharType="begin"/>
            </w:r>
            <w:r>
              <w:rPr>
                <w:webHidden/>
              </w:rPr>
              <w:instrText xml:space="preserve"> PAGEREF _Toc233706109 \h </w:instrText>
            </w:r>
            <w:r>
              <w:rPr>
                <w:webHidden/>
              </w:rPr>
            </w:r>
            <w:r>
              <w:rPr>
                <w:webHidden/>
              </w:rPr>
              <w:fldChar w:fldCharType="separate"/>
            </w:r>
            <w:r>
              <w:rPr>
                <w:webHidden/>
              </w:rPr>
              <w:t>13</w:t>
            </w:r>
            <w:r>
              <w:rPr>
                <w:webHidden/>
              </w:rPr>
              <w:fldChar w:fldCharType="end"/>
            </w:r>
          </w:hyperlink>
        </w:p>
        <w:p w14:paraId="1BD603CB" w14:textId="68734BB1" w:rsidR="008B40E3" w:rsidRDefault="008B40E3">
          <w:pPr>
            <w:pStyle w:val="TOC1"/>
            <w:rPr>
              <w:rFonts w:eastAsiaTheme="minorEastAsia"/>
              <w:b w:val="0"/>
              <w:noProof/>
              <w:color w:val="auto"/>
              <w:kern w:val="2"/>
              <w:sz w:val="24"/>
              <w:szCs w:val="24"/>
              <w:u w:val="none"/>
              <w:lang w:eastAsia="en-AU"/>
              <w14:ligatures w14:val="standardContextual"/>
            </w:rPr>
          </w:pPr>
          <w:hyperlink w:anchor="_Toc233706110" w:history="1">
            <w:r w:rsidRPr="00E6186F">
              <w:rPr>
                <w:rStyle w:val="Hyperlink"/>
                <w:noProof/>
              </w:rPr>
              <w:t>7 Clinic Mapping</w:t>
            </w:r>
            <w:r>
              <w:rPr>
                <w:noProof/>
                <w:webHidden/>
              </w:rPr>
              <w:tab/>
            </w:r>
            <w:r>
              <w:rPr>
                <w:noProof/>
                <w:webHidden/>
              </w:rPr>
              <w:fldChar w:fldCharType="begin"/>
            </w:r>
            <w:r>
              <w:rPr>
                <w:noProof/>
                <w:webHidden/>
              </w:rPr>
              <w:instrText xml:space="preserve"> PAGEREF _Toc233706110 \h </w:instrText>
            </w:r>
            <w:r>
              <w:rPr>
                <w:noProof/>
                <w:webHidden/>
              </w:rPr>
            </w:r>
            <w:r>
              <w:rPr>
                <w:noProof/>
                <w:webHidden/>
              </w:rPr>
              <w:fldChar w:fldCharType="separate"/>
            </w:r>
            <w:r>
              <w:rPr>
                <w:noProof/>
                <w:webHidden/>
              </w:rPr>
              <w:t>13</w:t>
            </w:r>
            <w:r>
              <w:rPr>
                <w:noProof/>
                <w:webHidden/>
              </w:rPr>
              <w:fldChar w:fldCharType="end"/>
            </w:r>
          </w:hyperlink>
        </w:p>
        <w:p w14:paraId="7C5C47E7" w14:textId="6BC35D5A" w:rsidR="008B40E3" w:rsidRDefault="008B40E3">
          <w:pPr>
            <w:pStyle w:val="TOC3"/>
            <w:rPr>
              <w:rFonts w:eastAsiaTheme="minorEastAsia"/>
              <w:i w:val="0"/>
              <w:noProof/>
              <w:kern w:val="2"/>
              <w:sz w:val="24"/>
              <w:szCs w:val="24"/>
              <w:lang w:eastAsia="en-AU"/>
              <w14:ligatures w14:val="standardContextual"/>
            </w:rPr>
          </w:pPr>
          <w:hyperlink w:anchor="_Toc233706111" w:history="1">
            <w:r w:rsidRPr="00E6186F">
              <w:rPr>
                <w:rStyle w:val="Hyperlink"/>
                <w:rFonts w:ascii="Arial" w:hAnsi="Arial" w:cs="Arial"/>
                <w:noProof/>
                <w:kern w:val="21"/>
                <w:lang w:eastAsia="en-AU"/>
                <w14:numSpacing w14:val="proportional"/>
              </w:rPr>
              <w:t>7.1.1 Example of a Clinic Mapping:</w:t>
            </w:r>
            <w:r>
              <w:rPr>
                <w:noProof/>
                <w:webHidden/>
              </w:rPr>
              <w:tab/>
            </w:r>
            <w:r>
              <w:rPr>
                <w:noProof/>
                <w:webHidden/>
              </w:rPr>
              <w:fldChar w:fldCharType="begin"/>
            </w:r>
            <w:r>
              <w:rPr>
                <w:noProof/>
                <w:webHidden/>
              </w:rPr>
              <w:instrText xml:space="preserve"> PAGEREF _Toc233706111 \h </w:instrText>
            </w:r>
            <w:r>
              <w:rPr>
                <w:noProof/>
                <w:webHidden/>
              </w:rPr>
            </w:r>
            <w:r>
              <w:rPr>
                <w:noProof/>
                <w:webHidden/>
              </w:rPr>
              <w:fldChar w:fldCharType="separate"/>
            </w:r>
            <w:r>
              <w:rPr>
                <w:noProof/>
                <w:webHidden/>
              </w:rPr>
              <w:t>14</w:t>
            </w:r>
            <w:r>
              <w:rPr>
                <w:noProof/>
                <w:webHidden/>
              </w:rPr>
              <w:fldChar w:fldCharType="end"/>
            </w:r>
          </w:hyperlink>
        </w:p>
        <w:p w14:paraId="7B3F5BDB" w14:textId="1C3DC5FF" w:rsidR="008B40E3" w:rsidRDefault="008B40E3">
          <w:pPr>
            <w:pStyle w:val="TOC1"/>
            <w:rPr>
              <w:rFonts w:eastAsiaTheme="minorEastAsia"/>
              <w:b w:val="0"/>
              <w:noProof/>
              <w:color w:val="auto"/>
              <w:kern w:val="2"/>
              <w:sz w:val="24"/>
              <w:szCs w:val="24"/>
              <w:u w:val="none"/>
              <w:lang w:eastAsia="en-AU"/>
              <w14:ligatures w14:val="standardContextual"/>
            </w:rPr>
          </w:pPr>
          <w:hyperlink w:anchor="_Toc233706112" w:history="1">
            <w:r w:rsidRPr="00E6186F">
              <w:rPr>
                <w:rStyle w:val="Hyperlink"/>
                <w:noProof/>
              </w:rPr>
              <w:t>8 Appendix A – ADC Business Rules</w:t>
            </w:r>
            <w:r>
              <w:rPr>
                <w:noProof/>
                <w:webHidden/>
              </w:rPr>
              <w:tab/>
            </w:r>
            <w:r>
              <w:rPr>
                <w:noProof/>
                <w:webHidden/>
              </w:rPr>
              <w:fldChar w:fldCharType="begin"/>
            </w:r>
            <w:r>
              <w:rPr>
                <w:noProof/>
                <w:webHidden/>
              </w:rPr>
              <w:instrText xml:space="preserve"> PAGEREF _Toc233706112 \h </w:instrText>
            </w:r>
            <w:r>
              <w:rPr>
                <w:noProof/>
                <w:webHidden/>
              </w:rPr>
            </w:r>
            <w:r>
              <w:rPr>
                <w:noProof/>
                <w:webHidden/>
              </w:rPr>
              <w:fldChar w:fldCharType="separate"/>
            </w:r>
            <w:r>
              <w:rPr>
                <w:noProof/>
                <w:webHidden/>
              </w:rPr>
              <w:t>16</w:t>
            </w:r>
            <w:r>
              <w:rPr>
                <w:noProof/>
                <w:webHidden/>
              </w:rPr>
              <w:fldChar w:fldCharType="end"/>
            </w:r>
          </w:hyperlink>
        </w:p>
        <w:p w14:paraId="1FB203B1" w14:textId="48B3D2F9" w:rsidR="00577E5B" w:rsidRPr="00577E5B" w:rsidRDefault="00577E5B" w:rsidP="00577E5B">
          <w:pPr>
            <w:spacing w:before="0" w:after="0" w:line="276" w:lineRule="auto"/>
            <w:rPr>
              <w:rFonts w:ascii="Fira Sans" w:eastAsia="Calibri" w:hAnsi="Fira Sans" w:cs="Times New Roman"/>
              <w:b/>
              <w:bCs/>
              <w:noProof/>
              <w:color w:val="3A3E3E"/>
              <w:szCs w:val="21"/>
              <w:lang w:val="en-US"/>
            </w:rPr>
          </w:pPr>
          <w:r w:rsidRPr="00577E5B">
            <w:rPr>
              <w:rFonts w:ascii="Fira Sans" w:eastAsia="Calibri" w:hAnsi="Fira Sans" w:cs="Times New Roman"/>
              <w:b/>
              <w:bCs/>
              <w:noProof/>
              <w:color w:val="3A3E3E"/>
              <w:szCs w:val="21"/>
              <w:lang w:val="en-US"/>
            </w:rPr>
            <w:fldChar w:fldCharType="end"/>
          </w:r>
        </w:p>
      </w:sdtContent>
    </w:sdt>
    <w:p w14:paraId="4D925D12" w14:textId="77777777" w:rsidR="00B84CBE" w:rsidRDefault="00B84CBE">
      <w:pPr>
        <w:sectPr w:rsidR="00B84CBE" w:rsidSect="00B84CBE">
          <w:footerReference w:type="default" r:id="rId21"/>
          <w:pgSz w:w="11906" w:h="16838"/>
          <w:pgMar w:top="1134" w:right="1134" w:bottom="1134" w:left="1134" w:header="567" w:footer="567" w:gutter="0"/>
          <w:pgNumType w:fmt="lowerRoman" w:start="1"/>
          <w:cols w:space="708"/>
          <w:docGrid w:linePitch="360"/>
        </w:sectPr>
      </w:pPr>
    </w:p>
    <w:p w14:paraId="353BC6A7" w14:textId="77777777" w:rsidR="007F5BA9" w:rsidRPr="007F5BA9" w:rsidRDefault="007F5BA9" w:rsidP="00506A15">
      <w:pPr>
        <w:pStyle w:val="NumberedHeading1"/>
        <w:spacing w:after="120"/>
        <w:rPr>
          <w:rFonts w:ascii="Arial" w:hAnsi="Arial" w:cs="Arial"/>
        </w:rPr>
      </w:pPr>
      <w:bookmarkStart w:id="1" w:name="_Toc233706084"/>
      <w:r w:rsidRPr="007F5BA9">
        <w:rPr>
          <w:rFonts w:ascii="Arial" w:hAnsi="Arial" w:cs="Arial"/>
        </w:rPr>
        <w:lastRenderedPageBreak/>
        <w:t>Overview</w:t>
      </w:r>
      <w:bookmarkEnd w:id="1"/>
    </w:p>
    <w:p w14:paraId="78AFDC7F" w14:textId="7949F896" w:rsidR="000D1963" w:rsidRDefault="007F5BA9" w:rsidP="007F5BA9">
      <w:pPr>
        <w:pStyle w:val="BodyTextExpanded"/>
        <w:rPr>
          <w:rFonts w:ascii="Arial" w:hAnsi="Arial" w:cs="Arial"/>
        </w:rPr>
      </w:pPr>
      <w:r w:rsidRPr="007F5BA9">
        <w:rPr>
          <w:rFonts w:ascii="Arial" w:hAnsi="Arial" w:cs="Arial"/>
        </w:rPr>
        <w:t xml:space="preserve">Aggregate Data Collections </w:t>
      </w:r>
      <w:r w:rsidR="000D1963">
        <w:rPr>
          <w:rFonts w:ascii="Arial" w:hAnsi="Arial" w:cs="Arial"/>
        </w:rPr>
        <w:t xml:space="preserve">(ADC) </w:t>
      </w:r>
      <w:r w:rsidRPr="007F5BA9">
        <w:rPr>
          <w:rFonts w:ascii="Arial" w:hAnsi="Arial" w:cs="Arial"/>
        </w:rPr>
        <w:t xml:space="preserve">are collections of aggregate-level </w:t>
      </w:r>
      <w:r w:rsidRPr="007F5BA9">
        <w:rPr>
          <w:rFonts w:ascii="Arial" w:hAnsi="Arial" w:cs="Arial"/>
          <w:b/>
          <w:bCs/>
        </w:rPr>
        <w:t>admitted patient, non-admitted patient</w:t>
      </w:r>
      <w:r w:rsidRPr="007F5BA9">
        <w:rPr>
          <w:rFonts w:ascii="Arial" w:hAnsi="Arial" w:cs="Arial"/>
        </w:rPr>
        <w:t xml:space="preserve"> (outpatient)</w:t>
      </w:r>
      <w:r w:rsidR="000D1963">
        <w:rPr>
          <w:rFonts w:ascii="Arial" w:hAnsi="Arial" w:cs="Arial"/>
        </w:rPr>
        <w:t>,</w:t>
      </w:r>
      <w:r w:rsidRPr="007F5BA9">
        <w:rPr>
          <w:rFonts w:ascii="Arial" w:hAnsi="Arial" w:cs="Arial"/>
        </w:rPr>
        <w:t xml:space="preserve"> </w:t>
      </w:r>
      <w:r w:rsidRPr="007F5BA9">
        <w:rPr>
          <w:rFonts w:ascii="Arial" w:hAnsi="Arial" w:cs="Arial"/>
          <w:b/>
          <w:bCs/>
        </w:rPr>
        <w:t>bed availability</w:t>
      </w:r>
      <w:r w:rsidRPr="007F5BA9">
        <w:rPr>
          <w:rFonts w:ascii="Arial" w:hAnsi="Arial" w:cs="Arial"/>
        </w:rPr>
        <w:t xml:space="preserve"> </w:t>
      </w:r>
      <w:r w:rsidR="000D1963">
        <w:rPr>
          <w:rFonts w:ascii="Arial" w:hAnsi="Arial" w:cs="Arial"/>
        </w:rPr>
        <w:t xml:space="preserve">and </w:t>
      </w:r>
      <w:r w:rsidR="000D1963" w:rsidRPr="00CA6671">
        <w:rPr>
          <w:rFonts w:ascii="Arial" w:hAnsi="Arial" w:cs="Arial"/>
          <w:b/>
          <w:bCs/>
        </w:rPr>
        <w:t>public hospital establishment</w:t>
      </w:r>
      <w:r w:rsidR="000D1963">
        <w:rPr>
          <w:rFonts w:ascii="Arial" w:hAnsi="Arial" w:cs="Arial"/>
        </w:rPr>
        <w:t xml:space="preserve"> </w:t>
      </w:r>
      <w:r w:rsidRPr="007F5BA9">
        <w:rPr>
          <w:rFonts w:ascii="Arial" w:hAnsi="Arial" w:cs="Arial"/>
        </w:rPr>
        <w:t>data submitted to the department by the various ‘reporting entities’</w:t>
      </w:r>
      <w:r w:rsidRPr="007F5BA9">
        <w:rPr>
          <w:rStyle w:val="FootnoteReference"/>
          <w:rFonts w:ascii="Arial" w:hAnsi="Arial" w:cs="Arial"/>
        </w:rPr>
        <w:footnoteReference w:id="1"/>
      </w:r>
      <w:r w:rsidRPr="007F5BA9">
        <w:rPr>
          <w:rFonts w:ascii="Arial" w:hAnsi="Arial" w:cs="Arial"/>
        </w:rPr>
        <w:t xml:space="preserve"> of the three different levels of Queensland’s public hospital system.</w:t>
      </w:r>
    </w:p>
    <w:p w14:paraId="6C1B393A" w14:textId="0B69DD06" w:rsidR="000D1963" w:rsidRDefault="000D1963" w:rsidP="007F5BA9">
      <w:pPr>
        <w:pStyle w:val="BodyTextExpanded"/>
        <w:rPr>
          <w:rFonts w:ascii="Arial" w:hAnsi="Arial" w:cs="Arial"/>
        </w:rPr>
      </w:pPr>
      <w:r>
        <w:rPr>
          <w:rFonts w:ascii="Arial" w:hAnsi="Arial" w:cs="Arial"/>
        </w:rPr>
        <w:t xml:space="preserve">The ADC </w:t>
      </w:r>
      <w:r w:rsidR="009875BE">
        <w:rPr>
          <w:rFonts w:ascii="Arial" w:hAnsi="Arial" w:cs="Arial"/>
        </w:rPr>
        <w:t>are</w:t>
      </w:r>
      <w:r w:rsidR="007F5BA9" w:rsidRPr="007F5BA9">
        <w:rPr>
          <w:rFonts w:ascii="Arial" w:hAnsi="Arial" w:cs="Arial"/>
        </w:rPr>
        <w:t xml:space="preserve"> managed by the</w:t>
      </w:r>
      <w:r w:rsidR="009875BE">
        <w:rPr>
          <w:rFonts w:ascii="Arial" w:hAnsi="Arial" w:cs="Arial"/>
        </w:rPr>
        <w:t xml:space="preserve"> Data Operations Unit</w:t>
      </w:r>
      <w:r w:rsidR="00FE0727">
        <w:rPr>
          <w:rFonts w:ascii="Arial" w:hAnsi="Arial" w:cs="Arial"/>
        </w:rPr>
        <w:t xml:space="preserve"> (DOU)</w:t>
      </w:r>
      <w:r w:rsidR="009875BE">
        <w:rPr>
          <w:rFonts w:ascii="Arial" w:hAnsi="Arial" w:cs="Arial"/>
        </w:rPr>
        <w:t>,</w:t>
      </w:r>
      <w:r w:rsidR="007F5BA9" w:rsidRPr="007F5BA9">
        <w:rPr>
          <w:rFonts w:ascii="Arial" w:hAnsi="Arial" w:cs="Arial"/>
        </w:rPr>
        <w:t xml:space="preserve"> Data Services Branch (DSB), Healthcare Purchasing and </w:t>
      </w:r>
      <w:r w:rsidR="009875BE">
        <w:rPr>
          <w:rFonts w:ascii="Arial" w:hAnsi="Arial" w:cs="Arial"/>
        </w:rPr>
        <w:t xml:space="preserve">Systems Performance Division </w:t>
      </w:r>
      <w:r w:rsidR="007F5BA9" w:rsidRPr="007F5BA9">
        <w:rPr>
          <w:rFonts w:ascii="Arial" w:hAnsi="Arial" w:cs="Arial"/>
        </w:rPr>
        <w:t>of Queensland Health.</w:t>
      </w:r>
      <w:r w:rsidR="006D67CD">
        <w:rPr>
          <w:rFonts w:ascii="Arial" w:hAnsi="Arial" w:cs="Arial"/>
        </w:rPr>
        <w:t xml:space="preserve"> </w:t>
      </w:r>
    </w:p>
    <w:p w14:paraId="5140C238" w14:textId="6B42361F" w:rsidR="007F5BA9" w:rsidRPr="007F5BA9" w:rsidRDefault="000D1963" w:rsidP="007F5BA9">
      <w:pPr>
        <w:pStyle w:val="BodyTextExpanded"/>
        <w:rPr>
          <w:rFonts w:ascii="Arial" w:hAnsi="Arial" w:cs="Arial"/>
        </w:rPr>
      </w:pPr>
      <w:r>
        <w:rPr>
          <w:rFonts w:ascii="Arial" w:hAnsi="Arial" w:cs="Arial"/>
        </w:rPr>
        <w:t>From 1</w:t>
      </w:r>
      <w:r w:rsidRPr="00CA6671">
        <w:rPr>
          <w:rFonts w:ascii="Arial" w:hAnsi="Arial" w:cs="Arial"/>
          <w:vertAlign w:val="superscript"/>
        </w:rPr>
        <w:t>st</w:t>
      </w:r>
      <w:r>
        <w:rPr>
          <w:rFonts w:ascii="Arial" w:hAnsi="Arial" w:cs="Arial"/>
        </w:rPr>
        <w:t xml:space="preserve"> July 2026, the ADC has replaced the</w:t>
      </w:r>
      <w:r w:rsidRPr="007F5BA9">
        <w:rPr>
          <w:rFonts w:ascii="Arial" w:hAnsi="Arial" w:cs="Arial"/>
        </w:rPr>
        <w:t xml:space="preserve"> Monthly Activity Collection (MAC) </w:t>
      </w:r>
      <w:r>
        <w:rPr>
          <w:rFonts w:ascii="Arial" w:hAnsi="Arial" w:cs="Arial"/>
        </w:rPr>
        <w:t>and the MAC Online application.</w:t>
      </w:r>
    </w:p>
    <w:p w14:paraId="720ED4DF" w14:textId="7750EF3E" w:rsidR="007F5BA9" w:rsidRPr="007F5BA9" w:rsidRDefault="007F5BA9" w:rsidP="007F5BA9">
      <w:pPr>
        <w:pStyle w:val="NumberedHeading2"/>
        <w:rPr>
          <w:rFonts w:ascii="Arial" w:hAnsi="Arial" w:cs="Arial"/>
        </w:rPr>
      </w:pPr>
      <w:bookmarkStart w:id="2" w:name="_Toc233706085"/>
      <w:r w:rsidRPr="007F5BA9">
        <w:rPr>
          <w:rFonts w:ascii="Arial" w:hAnsi="Arial" w:cs="Arial"/>
        </w:rPr>
        <w:t xml:space="preserve">Non-admitted </w:t>
      </w:r>
      <w:r w:rsidR="00442A18">
        <w:rPr>
          <w:rFonts w:ascii="Arial" w:hAnsi="Arial" w:cs="Arial"/>
        </w:rPr>
        <w:t>p</w:t>
      </w:r>
      <w:r w:rsidRPr="007F5BA9">
        <w:rPr>
          <w:rFonts w:ascii="Arial" w:hAnsi="Arial" w:cs="Arial"/>
        </w:rPr>
        <w:t>atient</w:t>
      </w:r>
      <w:bookmarkEnd w:id="2"/>
    </w:p>
    <w:p w14:paraId="1B35F679" w14:textId="7D3A088F" w:rsidR="000D1963" w:rsidRDefault="007F5BA9" w:rsidP="007F5BA9">
      <w:pPr>
        <w:pStyle w:val="BodyTextExpanded"/>
        <w:rPr>
          <w:rFonts w:ascii="Arial" w:hAnsi="Arial" w:cs="Arial"/>
        </w:rPr>
      </w:pPr>
      <w:r w:rsidRPr="007F5BA9">
        <w:rPr>
          <w:rFonts w:ascii="Arial" w:hAnsi="Arial" w:cs="Arial"/>
        </w:rPr>
        <w:t>Aggregate non-admitted</w:t>
      </w:r>
      <w:r w:rsidR="000D1963">
        <w:rPr>
          <w:rFonts w:ascii="Arial" w:hAnsi="Arial" w:cs="Arial"/>
        </w:rPr>
        <w:t xml:space="preserve"> patient</w:t>
      </w:r>
      <w:r w:rsidRPr="007F5BA9">
        <w:rPr>
          <w:rFonts w:ascii="Arial" w:hAnsi="Arial" w:cs="Arial"/>
        </w:rPr>
        <w:t xml:space="preserve"> service event data was the source for all mandated Commonwealth and State government reporting requirements </w:t>
      </w:r>
      <w:r w:rsidR="000D1963">
        <w:rPr>
          <w:rFonts w:ascii="Arial" w:hAnsi="Arial" w:cs="Arial"/>
        </w:rPr>
        <w:t>until recent years.</w:t>
      </w:r>
    </w:p>
    <w:p w14:paraId="3E0972E3" w14:textId="179CE323" w:rsidR="007F5BA9" w:rsidRPr="007F5BA9" w:rsidRDefault="000D1963" w:rsidP="007F5BA9">
      <w:pPr>
        <w:pStyle w:val="BodyTextExpanded"/>
        <w:rPr>
          <w:rFonts w:ascii="Arial" w:hAnsi="Arial" w:cs="Arial"/>
        </w:rPr>
      </w:pPr>
      <w:r>
        <w:rPr>
          <w:rFonts w:ascii="Arial" w:hAnsi="Arial" w:cs="Arial"/>
        </w:rPr>
        <w:t xml:space="preserve">With the </w:t>
      </w:r>
      <w:r w:rsidR="007F5BA9" w:rsidRPr="007F5BA9">
        <w:rPr>
          <w:rFonts w:ascii="Arial" w:hAnsi="Arial" w:cs="Arial"/>
        </w:rPr>
        <w:t xml:space="preserve">almost complete transition </w:t>
      </w:r>
      <w:r>
        <w:rPr>
          <w:rFonts w:ascii="Arial" w:hAnsi="Arial" w:cs="Arial"/>
        </w:rPr>
        <w:t xml:space="preserve">from aggregate-level reporting </w:t>
      </w:r>
      <w:r w:rsidR="007F5BA9" w:rsidRPr="007F5BA9">
        <w:rPr>
          <w:rFonts w:ascii="Arial" w:hAnsi="Arial" w:cs="Arial"/>
        </w:rPr>
        <w:t>to patient-level reporting</w:t>
      </w:r>
      <w:r>
        <w:rPr>
          <w:rFonts w:ascii="Arial" w:hAnsi="Arial" w:cs="Arial"/>
        </w:rPr>
        <w:t xml:space="preserve">, </w:t>
      </w:r>
      <w:r w:rsidR="006B6D8A" w:rsidRPr="007F5BA9">
        <w:rPr>
          <w:rFonts w:ascii="Arial" w:hAnsi="Arial" w:cs="Arial"/>
        </w:rPr>
        <w:t>patient-level data collected via the Queensland Health Non-admitted Patient Data Collection (QHNAPDC) is aggregated</w:t>
      </w:r>
      <w:r w:rsidR="006B6D8A">
        <w:rPr>
          <w:rFonts w:ascii="Arial" w:hAnsi="Arial" w:cs="Arial"/>
        </w:rPr>
        <w:t xml:space="preserve"> </w:t>
      </w:r>
      <w:r>
        <w:rPr>
          <w:rFonts w:ascii="Arial" w:hAnsi="Arial" w:cs="Arial"/>
        </w:rPr>
        <w:t xml:space="preserve">to report to the </w:t>
      </w:r>
      <w:hyperlink r:id="rId22" w:history="1">
        <w:r w:rsidR="007F5BA9" w:rsidRPr="007F5BA9">
          <w:rPr>
            <w:rStyle w:val="Hyperlink"/>
            <w:rFonts w:ascii="Arial" w:hAnsi="Arial" w:cs="Arial"/>
          </w:rPr>
          <w:t>Non-admitted patient care aggregate NBEDS 2026-2</w:t>
        </w:r>
        <w:r w:rsidR="007F5BA9" w:rsidRPr="007F5BA9">
          <w:rPr>
            <w:rStyle w:val="Hyperlink"/>
            <w:rFonts w:ascii="Arial" w:hAnsi="Arial" w:cs="Arial"/>
            <w:sz w:val="20"/>
            <w:szCs w:val="20"/>
          </w:rPr>
          <w:t>7</w:t>
        </w:r>
        <w:r w:rsidR="007F5BA9" w:rsidRPr="007F5BA9">
          <w:rPr>
            <w:rStyle w:val="Hyperlink"/>
            <w:rFonts w:ascii="Arial" w:hAnsi="Arial" w:cs="Arial"/>
          </w:rPr>
          <w:t xml:space="preserve"> </w:t>
        </w:r>
      </w:hyperlink>
      <w:r w:rsidR="007F5BA9" w:rsidRPr="007F5BA9">
        <w:rPr>
          <w:rFonts w:ascii="Arial" w:hAnsi="Arial" w:cs="Arial"/>
        </w:rPr>
        <w:t>,</w:t>
      </w:r>
      <w:r>
        <w:rPr>
          <w:rFonts w:ascii="Arial" w:hAnsi="Arial" w:cs="Arial"/>
        </w:rPr>
        <w:t>.</w:t>
      </w:r>
      <w:r w:rsidR="007F5BA9" w:rsidRPr="007F5BA9">
        <w:rPr>
          <w:rFonts w:ascii="Arial" w:hAnsi="Arial" w:cs="Arial"/>
        </w:rPr>
        <w:t xml:space="preserve"> Offender Health Services, Pathology (Mater only) and </w:t>
      </w:r>
      <w:r>
        <w:rPr>
          <w:rFonts w:ascii="Arial" w:hAnsi="Arial" w:cs="Arial"/>
        </w:rPr>
        <w:t xml:space="preserve">some </w:t>
      </w:r>
      <w:r w:rsidR="007F5BA9" w:rsidRPr="007F5BA9">
        <w:rPr>
          <w:rFonts w:ascii="Arial" w:hAnsi="Arial" w:cs="Arial"/>
        </w:rPr>
        <w:t xml:space="preserve">Diagnostic Services continue to be reported to </w:t>
      </w:r>
      <w:r w:rsidR="00D30731">
        <w:rPr>
          <w:rFonts w:ascii="Arial" w:hAnsi="Arial" w:cs="Arial"/>
        </w:rPr>
        <w:t>the ADC</w:t>
      </w:r>
      <w:r w:rsidR="007F5BA9" w:rsidRPr="007F5BA9">
        <w:rPr>
          <w:rFonts w:ascii="Arial" w:hAnsi="Arial" w:cs="Arial"/>
        </w:rPr>
        <w:t xml:space="preserve"> until their transition to </w:t>
      </w:r>
      <w:r>
        <w:rPr>
          <w:rFonts w:ascii="Arial" w:hAnsi="Arial" w:cs="Arial"/>
        </w:rPr>
        <w:t xml:space="preserve">reporting at the patient-level </w:t>
      </w:r>
      <w:r w:rsidR="007F5BA9" w:rsidRPr="007F5BA9">
        <w:rPr>
          <w:rFonts w:ascii="Arial" w:hAnsi="Arial" w:cs="Arial"/>
        </w:rPr>
        <w:t>is possible.</w:t>
      </w:r>
    </w:p>
    <w:p w14:paraId="0B893C52" w14:textId="2D9C6198" w:rsidR="007F5BA9" w:rsidRPr="007F5BA9" w:rsidRDefault="007F5BA9" w:rsidP="007F5BA9">
      <w:pPr>
        <w:pStyle w:val="NumberedHeading2"/>
        <w:rPr>
          <w:rFonts w:ascii="Arial" w:hAnsi="Arial" w:cs="Arial"/>
        </w:rPr>
      </w:pPr>
      <w:bookmarkStart w:id="3" w:name="_Toc233706086"/>
      <w:r w:rsidRPr="007F5BA9">
        <w:rPr>
          <w:rFonts w:ascii="Arial" w:hAnsi="Arial" w:cs="Arial"/>
        </w:rPr>
        <w:t xml:space="preserve">Admitted </w:t>
      </w:r>
      <w:r w:rsidR="00442A18">
        <w:rPr>
          <w:rFonts w:ascii="Arial" w:hAnsi="Arial" w:cs="Arial"/>
        </w:rPr>
        <w:t>p</w:t>
      </w:r>
      <w:r w:rsidRPr="007F5BA9">
        <w:rPr>
          <w:rFonts w:ascii="Arial" w:hAnsi="Arial" w:cs="Arial"/>
        </w:rPr>
        <w:t xml:space="preserve">atient and </w:t>
      </w:r>
      <w:r w:rsidR="00442A18">
        <w:rPr>
          <w:rFonts w:ascii="Arial" w:hAnsi="Arial" w:cs="Arial"/>
        </w:rPr>
        <w:t>b</w:t>
      </w:r>
      <w:r w:rsidRPr="007F5BA9">
        <w:rPr>
          <w:rFonts w:ascii="Arial" w:hAnsi="Arial" w:cs="Arial"/>
        </w:rPr>
        <w:t xml:space="preserve">ed </w:t>
      </w:r>
      <w:r w:rsidR="00442A18">
        <w:rPr>
          <w:rFonts w:ascii="Arial" w:hAnsi="Arial" w:cs="Arial"/>
        </w:rPr>
        <w:t>a</w:t>
      </w:r>
      <w:r w:rsidRPr="007F5BA9">
        <w:rPr>
          <w:rFonts w:ascii="Arial" w:hAnsi="Arial" w:cs="Arial"/>
        </w:rPr>
        <w:t>vailability</w:t>
      </w:r>
      <w:bookmarkEnd w:id="3"/>
    </w:p>
    <w:p w14:paraId="23B91D57" w14:textId="499D1106" w:rsidR="007F5BA9" w:rsidRPr="006635E7" w:rsidRDefault="007F5BA9" w:rsidP="008B40E3">
      <w:pPr>
        <w:pStyle w:val="BodyTextExpanded"/>
        <w:rPr>
          <w:rFonts w:ascii="Arial" w:hAnsi="Arial" w:cs="Arial"/>
        </w:rPr>
      </w:pPr>
      <w:r w:rsidRPr="007F5BA9">
        <w:rPr>
          <w:rFonts w:ascii="Arial" w:hAnsi="Arial" w:cs="Arial"/>
        </w:rPr>
        <w:t xml:space="preserve">Hospital and Health Services are required to report </w:t>
      </w:r>
      <w:r w:rsidR="006635E7">
        <w:rPr>
          <w:rFonts w:ascii="Arial" w:hAnsi="Arial" w:cs="Arial"/>
        </w:rPr>
        <w:t xml:space="preserve">this </w:t>
      </w:r>
      <w:r w:rsidRPr="007F5BA9">
        <w:rPr>
          <w:rFonts w:ascii="Arial" w:hAnsi="Arial" w:cs="Arial"/>
        </w:rPr>
        <w:t xml:space="preserve">data to </w:t>
      </w:r>
      <w:r w:rsidR="00932148">
        <w:rPr>
          <w:rFonts w:ascii="Arial" w:hAnsi="Arial" w:cs="Arial"/>
        </w:rPr>
        <w:t xml:space="preserve">the ADC </w:t>
      </w:r>
      <w:r w:rsidRPr="007F5BA9">
        <w:rPr>
          <w:rFonts w:ascii="Arial" w:hAnsi="Arial" w:cs="Arial"/>
        </w:rPr>
        <w:t>to</w:t>
      </w:r>
      <w:r w:rsidR="006635E7">
        <w:rPr>
          <w:rFonts w:ascii="Arial" w:hAnsi="Arial" w:cs="Arial"/>
        </w:rPr>
        <w:t xml:space="preserve"> f</w:t>
      </w:r>
      <w:r w:rsidRPr="006635E7">
        <w:rPr>
          <w:rFonts w:ascii="Arial" w:hAnsi="Arial" w:cs="Arial"/>
        </w:rPr>
        <w:t>ulfil</w:t>
      </w:r>
      <w:r w:rsidR="006635E7">
        <w:rPr>
          <w:rFonts w:ascii="Arial" w:hAnsi="Arial" w:cs="Arial"/>
        </w:rPr>
        <w:t xml:space="preserve"> their</w:t>
      </w:r>
      <w:r w:rsidRPr="006635E7">
        <w:rPr>
          <w:rFonts w:ascii="Arial" w:hAnsi="Arial" w:cs="Arial"/>
        </w:rPr>
        <w:t xml:space="preserve"> </w:t>
      </w:r>
      <w:r w:rsidR="006B6D8A">
        <w:rPr>
          <w:rFonts w:ascii="Arial" w:hAnsi="Arial" w:cs="Arial"/>
        </w:rPr>
        <w:t>mandated</w:t>
      </w:r>
      <w:r w:rsidRPr="006635E7">
        <w:rPr>
          <w:rFonts w:ascii="Arial" w:hAnsi="Arial" w:cs="Arial"/>
        </w:rPr>
        <w:t xml:space="preserve"> </w:t>
      </w:r>
      <w:r w:rsidR="006635E7">
        <w:rPr>
          <w:rFonts w:ascii="Arial" w:hAnsi="Arial" w:cs="Arial"/>
        </w:rPr>
        <w:t xml:space="preserve">reporting </w:t>
      </w:r>
      <w:r w:rsidRPr="006635E7">
        <w:rPr>
          <w:rFonts w:ascii="Arial" w:hAnsi="Arial" w:cs="Arial"/>
        </w:rPr>
        <w:t>requirements</w:t>
      </w:r>
      <w:r w:rsidR="006635E7">
        <w:rPr>
          <w:rFonts w:ascii="Arial" w:hAnsi="Arial" w:cs="Arial"/>
        </w:rPr>
        <w:t xml:space="preserve">, to provide Queensland Health with timely data to </w:t>
      </w:r>
      <w:r w:rsidR="006635E7" w:rsidRPr="00417A1C">
        <w:rPr>
          <w:rFonts w:ascii="Arial" w:hAnsi="Arial" w:cs="Arial"/>
        </w:rPr>
        <w:t>monitor monthly performance</w:t>
      </w:r>
      <w:r w:rsidR="006635E7">
        <w:rPr>
          <w:rFonts w:ascii="Arial" w:hAnsi="Arial" w:cs="Arial"/>
        </w:rPr>
        <w:t xml:space="preserve"> and meet </w:t>
      </w:r>
      <w:r w:rsidR="00932148">
        <w:rPr>
          <w:rFonts w:ascii="Arial" w:hAnsi="Arial" w:cs="Arial"/>
        </w:rPr>
        <w:t>S</w:t>
      </w:r>
      <w:r w:rsidR="00932148" w:rsidRPr="006635E7">
        <w:rPr>
          <w:rFonts w:ascii="Arial" w:hAnsi="Arial" w:cs="Arial"/>
        </w:rPr>
        <w:t xml:space="preserve">tate </w:t>
      </w:r>
      <w:r w:rsidRPr="006635E7">
        <w:rPr>
          <w:rFonts w:ascii="Arial" w:hAnsi="Arial" w:cs="Arial"/>
        </w:rPr>
        <w:t xml:space="preserve">and </w:t>
      </w:r>
      <w:r w:rsidR="00932148">
        <w:rPr>
          <w:rFonts w:ascii="Arial" w:hAnsi="Arial" w:cs="Arial"/>
        </w:rPr>
        <w:t>C</w:t>
      </w:r>
      <w:r w:rsidR="00932148" w:rsidRPr="006635E7">
        <w:rPr>
          <w:rFonts w:ascii="Arial" w:hAnsi="Arial" w:cs="Arial"/>
        </w:rPr>
        <w:t xml:space="preserve">ommonwealth </w:t>
      </w:r>
      <w:r w:rsidRPr="006635E7">
        <w:rPr>
          <w:rFonts w:ascii="Arial" w:hAnsi="Arial" w:cs="Arial"/>
        </w:rPr>
        <w:t>government</w:t>
      </w:r>
      <w:r w:rsidR="006635E7">
        <w:rPr>
          <w:rFonts w:ascii="Arial" w:hAnsi="Arial" w:cs="Arial"/>
        </w:rPr>
        <w:t xml:space="preserve"> reporting requirements</w:t>
      </w:r>
      <w:r w:rsidR="00FE0727">
        <w:rPr>
          <w:rFonts w:ascii="Arial" w:hAnsi="Arial" w:cs="Arial"/>
        </w:rPr>
        <w:t xml:space="preserve"> under the </w:t>
      </w:r>
      <w:r w:rsidR="00FE0727" w:rsidRPr="007F5BA9">
        <w:rPr>
          <w:rFonts w:ascii="Arial" w:hAnsi="Arial" w:cs="Arial"/>
        </w:rPr>
        <w:t>National Healthcare Agreement</w:t>
      </w:r>
      <w:r w:rsidR="006635E7">
        <w:rPr>
          <w:rFonts w:ascii="Arial" w:hAnsi="Arial" w:cs="Arial"/>
        </w:rPr>
        <w:t>.</w:t>
      </w:r>
    </w:p>
    <w:p w14:paraId="43286480" w14:textId="2EDABF0A" w:rsidR="00932148" w:rsidRDefault="00932148" w:rsidP="00932148">
      <w:pPr>
        <w:pStyle w:val="BodyText"/>
      </w:pPr>
      <w:r>
        <w:t>Some examples of the use of this data include:</w:t>
      </w:r>
    </w:p>
    <w:p w14:paraId="5FC3B838" w14:textId="59BFC296" w:rsidR="00932148" w:rsidRDefault="00932148" w:rsidP="00CA6671">
      <w:pPr>
        <w:pStyle w:val="BodyText"/>
        <w:numPr>
          <w:ilvl w:val="0"/>
          <w:numId w:val="26"/>
        </w:numPr>
        <w:rPr>
          <w:rFonts w:ascii="Arial" w:hAnsi="Arial" w:cs="Arial"/>
          <w:bCs/>
          <w:lang w:val="en-US"/>
        </w:rPr>
      </w:pPr>
      <w:r w:rsidRPr="007F5BA9">
        <w:rPr>
          <w:rFonts w:ascii="Arial" w:hAnsi="Arial" w:cs="Arial"/>
          <w:bCs/>
          <w:lang w:val="en-US"/>
        </w:rPr>
        <w:t xml:space="preserve">Bed availability data </w:t>
      </w:r>
      <w:proofErr w:type="gramStart"/>
      <w:r w:rsidR="00FE0727">
        <w:rPr>
          <w:rFonts w:ascii="Arial" w:hAnsi="Arial" w:cs="Arial"/>
          <w:bCs/>
          <w:lang w:val="en-US"/>
        </w:rPr>
        <w:t xml:space="preserve">is </w:t>
      </w:r>
      <w:r w:rsidR="006635E7">
        <w:rPr>
          <w:rFonts w:ascii="Arial" w:hAnsi="Arial" w:cs="Arial"/>
          <w:bCs/>
          <w:lang w:val="en-US"/>
        </w:rPr>
        <w:t>used</w:t>
      </w:r>
      <w:proofErr w:type="gramEnd"/>
      <w:r w:rsidR="006635E7">
        <w:rPr>
          <w:rFonts w:ascii="Arial" w:hAnsi="Arial" w:cs="Arial"/>
          <w:bCs/>
          <w:lang w:val="en-US"/>
        </w:rPr>
        <w:t xml:space="preserve"> within Queensland Health as well as </w:t>
      </w:r>
      <w:r>
        <w:rPr>
          <w:rFonts w:ascii="Arial" w:hAnsi="Arial" w:cs="Arial"/>
          <w:bCs/>
          <w:lang w:val="en-US"/>
        </w:rPr>
        <w:t>reported</w:t>
      </w:r>
      <w:r w:rsidRPr="007F5BA9">
        <w:rPr>
          <w:rFonts w:ascii="Arial" w:hAnsi="Arial" w:cs="Arial"/>
          <w:bCs/>
          <w:lang w:val="en-US"/>
        </w:rPr>
        <w:t xml:space="preserve"> to the Commonwealth Government</w:t>
      </w:r>
    </w:p>
    <w:p w14:paraId="20A2F680" w14:textId="79CBF26F" w:rsidR="00932148" w:rsidRDefault="00932148" w:rsidP="00CA6671">
      <w:pPr>
        <w:pStyle w:val="BodyText"/>
        <w:numPr>
          <w:ilvl w:val="0"/>
          <w:numId w:val="26"/>
        </w:numPr>
        <w:rPr>
          <w:rFonts w:ascii="Arial" w:hAnsi="Arial" w:cs="Arial"/>
          <w:bCs/>
          <w:lang w:val="en-US"/>
        </w:rPr>
      </w:pPr>
      <w:r w:rsidRPr="007F5BA9">
        <w:rPr>
          <w:rFonts w:ascii="Arial" w:hAnsi="Arial" w:cs="Arial"/>
          <w:bCs/>
          <w:lang w:val="en-US"/>
        </w:rPr>
        <w:t>Admitted patient separation data is available from the 4</w:t>
      </w:r>
      <w:r w:rsidRPr="007F5BA9">
        <w:rPr>
          <w:rFonts w:ascii="Arial" w:hAnsi="Arial" w:cs="Arial"/>
          <w:bCs/>
          <w:vertAlign w:val="superscript"/>
          <w:lang w:val="en-US"/>
        </w:rPr>
        <w:t>th</w:t>
      </w:r>
      <w:r w:rsidRPr="007F5BA9">
        <w:rPr>
          <w:rFonts w:ascii="Arial" w:hAnsi="Arial" w:cs="Arial"/>
          <w:bCs/>
          <w:lang w:val="en-US"/>
        </w:rPr>
        <w:t xml:space="preserve"> of each month </w:t>
      </w:r>
      <w:r w:rsidR="006635E7">
        <w:rPr>
          <w:rFonts w:ascii="Arial" w:hAnsi="Arial" w:cs="Arial"/>
          <w:bCs/>
          <w:lang w:val="en-US"/>
        </w:rPr>
        <w:t xml:space="preserve">providing </w:t>
      </w:r>
      <w:proofErr w:type="gramStart"/>
      <w:r w:rsidR="006635E7">
        <w:rPr>
          <w:rFonts w:ascii="Arial" w:hAnsi="Arial" w:cs="Arial"/>
          <w:bCs/>
          <w:lang w:val="en-US"/>
        </w:rPr>
        <w:t>early access</w:t>
      </w:r>
      <w:proofErr w:type="gramEnd"/>
      <w:r w:rsidR="006635E7">
        <w:rPr>
          <w:rFonts w:ascii="Arial" w:hAnsi="Arial" w:cs="Arial"/>
          <w:bCs/>
          <w:lang w:val="en-US"/>
        </w:rPr>
        <w:t xml:space="preserve"> </w:t>
      </w:r>
      <w:r w:rsidRPr="007F5BA9">
        <w:rPr>
          <w:rFonts w:ascii="Arial" w:hAnsi="Arial" w:cs="Arial"/>
          <w:bCs/>
          <w:lang w:val="en-US"/>
        </w:rPr>
        <w:t xml:space="preserve">as admitted patient-level data is not available until 35 days </w:t>
      </w:r>
      <w:r w:rsidR="00FE0727">
        <w:rPr>
          <w:rFonts w:ascii="Arial" w:hAnsi="Arial" w:cs="Arial"/>
          <w:bCs/>
          <w:lang w:val="en-US"/>
        </w:rPr>
        <w:t xml:space="preserve">following </w:t>
      </w:r>
      <w:r w:rsidRPr="007F5BA9">
        <w:rPr>
          <w:rFonts w:ascii="Arial" w:hAnsi="Arial" w:cs="Arial"/>
          <w:bCs/>
          <w:lang w:val="en-US"/>
        </w:rPr>
        <w:t>the end of the reference month.</w:t>
      </w:r>
    </w:p>
    <w:p w14:paraId="7DFBBA6E" w14:textId="0909C6BB" w:rsidR="00932148" w:rsidRDefault="00D30731" w:rsidP="00CA6671">
      <w:pPr>
        <w:pStyle w:val="BodyText"/>
        <w:numPr>
          <w:ilvl w:val="0"/>
          <w:numId w:val="26"/>
        </w:numPr>
      </w:pPr>
      <w:r>
        <w:rPr>
          <w:rFonts w:ascii="Arial" w:hAnsi="Arial" w:cs="Arial"/>
          <w:bCs/>
          <w:lang w:val="en-US"/>
        </w:rPr>
        <w:t>ADC</w:t>
      </w:r>
      <w:r w:rsidR="00932148" w:rsidRPr="007F5BA9">
        <w:rPr>
          <w:rFonts w:ascii="Arial" w:hAnsi="Arial" w:cs="Arial"/>
          <w:bCs/>
          <w:lang w:val="en-US"/>
        </w:rPr>
        <w:t xml:space="preserve"> data </w:t>
      </w:r>
      <w:proofErr w:type="gramStart"/>
      <w:r w:rsidR="00932148" w:rsidRPr="007F5BA9">
        <w:rPr>
          <w:rFonts w:ascii="Arial" w:hAnsi="Arial" w:cs="Arial"/>
          <w:bCs/>
          <w:lang w:val="en-US"/>
        </w:rPr>
        <w:t>are routinely published</w:t>
      </w:r>
      <w:proofErr w:type="gramEnd"/>
      <w:r w:rsidR="00932148" w:rsidRPr="007F5BA9">
        <w:rPr>
          <w:rFonts w:ascii="Arial" w:hAnsi="Arial" w:cs="Arial"/>
          <w:bCs/>
          <w:lang w:val="en-US"/>
        </w:rPr>
        <w:t xml:space="preserve"> on the Queensland Health internet and intranet sites as well as in Australian Government publications such as </w:t>
      </w:r>
      <w:r w:rsidR="00932148" w:rsidRPr="007F5BA9">
        <w:rPr>
          <w:rFonts w:ascii="Arial" w:hAnsi="Arial" w:cs="Arial"/>
          <w:bCs/>
          <w:i/>
          <w:iCs/>
          <w:lang w:val="en-US"/>
        </w:rPr>
        <w:t>Report on Government Services (ROGS)</w:t>
      </w:r>
      <w:r w:rsidR="00932148" w:rsidRPr="007F5BA9">
        <w:rPr>
          <w:rFonts w:ascii="Arial" w:hAnsi="Arial" w:cs="Arial"/>
          <w:bCs/>
          <w:lang w:val="en-US"/>
        </w:rPr>
        <w:t xml:space="preserve">, </w:t>
      </w:r>
      <w:r w:rsidR="00932148" w:rsidRPr="007F5BA9">
        <w:rPr>
          <w:rFonts w:ascii="Arial" w:hAnsi="Arial" w:cs="Arial"/>
          <w:bCs/>
          <w:i/>
          <w:iCs/>
          <w:lang w:val="en-US"/>
        </w:rPr>
        <w:t>Australian Hospital Statistics</w:t>
      </w:r>
      <w:r w:rsidR="00932148" w:rsidRPr="007F5BA9">
        <w:rPr>
          <w:rFonts w:ascii="Arial" w:hAnsi="Arial" w:cs="Arial"/>
          <w:bCs/>
          <w:lang w:val="en-US"/>
        </w:rPr>
        <w:t xml:space="preserve"> and the </w:t>
      </w:r>
      <w:r w:rsidR="00932148" w:rsidRPr="007F5BA9">
        <w:rPr>
          <w:rFonts w:ascii="Arial" w:hAnsi="Arial" w:cs="Arial"/>
          <w:bCs/>
          <w:i/>
          <w:iCs/>
          <w:lang w:val="en-US"/>
        </w:rPr>
        <w:t>My Hospitals</w:t>
      </w:r>
      <w:r w:rsidR="00932148" w:rsidRPr="007F5BA9">
        <w:rPr>
          <w:rFonts w:ascii="Arial" w:hAnsi="Arial" w:cs="Arial"/>
          <w:bCs/>
          <w:lang w:val="en-US"/>
        </w:rPr>
        <w:t xml:space="preserve"> website.</w:t>
      </w:r>
    </w:p>
    <w:p w14:paraId="0A3E1E29" w14:textId="77777777" w:rsidR="00932148" w:rsidRPr="00932148" w:rsidRDefault="00932148" w:rsidP="00CA6671">
      <w:pPr>
        <w:pStyle w:val="BodyText"/>
      </w:pPr>
    </w:p>
    <w:p w14:paraId="1632B108" w14:textId="77777777" w:rsidR="0098411B" w:rsidRDefault="0098411B" w:rsidP="00D62646">
      <w:pPr>
        <w:sectPr w:rsidR="0098411B" w:rsidSect="0094210C">
          <w:footerReference w:type="default" r:id="rId23"/>
          <w:pgSz w:w="11906" w:h="16838"/>
          <w:pgMar w:top="1134" w:right="1134" w:bottom="1134" w:left="1134" w:header="567" w:footer="567" w:gutter="0"/>
          <w:pgNumType w:start="1"/>
          <w:cols w:space="708"/>
          <w:docGrid w:linePitch="360"/>
        </w:sectPr>
      </w:pPr>
    </w:p>
    <w:p w14:paraId="313CC78A" w14:textId="4F119CE5" w:rsidR="007F5BA9" w:rsidRDefault="00D30731" w:rsidP="00CA6671">
      <w:r>
        <w:lastRenderedPageBreak/>
        <w:t>ADC</w:t>
      </w:r>
      <w:r w:rsidR="007F5BA9" w:rsidRPr="00AE20FD">
        <w:t xml:space="preserve"> </w:t>
      </w:r>
      <w:r w:rsidR="007F5BA9">
        <w:t>Reporting and Data Flow Diagram</w:t>
      </w:r>
    </w:p>
    <w:p w14:paraId="5CF9562B" w14:textId="77777777" w:rsidR="009A0929" w:rsidRPr="009A0929" w:rsidRDefault="009A0929" w:rsidP="009A0929"/>
    <w:p w14:paraId="3AB04B71" w14:textId="6A3A2589" w:rsidR="009A0929" w:rsidRDefault="009A0929" w:rsidP="008D6496">
      <w:pPr>
        <w:sectPr w:rsidR="009A0929" w:rsidSect="009F5859">
          <w:footerReference w:type="default" r:id="rId24"/>
          <w:pgSz w:w="16838" w:h="11906" w:orient="landscape"/>
          <w:pgMar w:top="1134" w:right="1134" w:bottom="1134" w:left="1134" w:header="567" w:footer="567" w:gutter="0"/>
          <w:pgNumType w:start="2"/>
          <w:cols w:space="708"/>
          <w:docGrid w:linePitch="360"/>
        </w:sectPr>
      </w:pPr>
      <w:r w:rsidRPr="009A0929">
        <w:rPr>
          <w:noProof/>
        </w:rPr>
        <w:drawing>
          <wp:inline distT="0" distB="0" distL="0" distR="0" wp14:anchorId="53BEE604" wp14:editId="3C14E8A1">
            <wp:extent cx="9251950" cy="5207635"/>
            <wp:effectExtent l="0" t="0" r="6350" b="0"/>
            <wp:docPr id="995127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27943" name=""/>
                    <pic:cNvPicPr/>
                  </pic:nvPicPr>
                  <pic:blipFill>
                    <a:blip r:embed="rId25"/>
                    <a:stretch>
                      <a:fillRect/>
                    </a:stretch>
                  </pic:blipFill>
                  <pic:spPr>
                    <a:xfrm>
                      <a:off x="0" y="0"/>
                      <a:ext cx="9251950" cy="5207635"/>
                    </a:xfrm>
                    <a:prstGeom prst="rect">
                      <a:avLst/>
                    </a:prstGeom>
                  </pic:spPr>
                </pic:pic>
              </a:graphicData>
            </a:graphic>
          </wp:inline>
        </w:drawing>
      </w:r>
    </w:p>
    <w:p w14:paraId="08033EDC" w14:textId="71BCD441" w:rsidR="007F5BA9" w:rsidRPr="007F5BA9" w:rsidRDefault="007F5BA9" w:rsidP="0019032C">
      <w:pPr>
        <w:pStyle w:val="NumberedHeading1"/>
        <w:spacing w:before="240" w:after="240"/>
        <w:rPr>
          <w:rFonts w:ascii="Arial" w:hAnsi="Arial" w:cs="Arial"/>
          <w:lang w:eastAsia="en-AU"/>
        </w:rPr>
      </w:pPr>
      <w:bookmarkStart w:id="4" w:name="_Toc233706087"/>
      <w:r w:rsidRPr="007F5BA9">
        <w:rPr>
          <w:rFonts w:ascii="Arial" w:hAnsi="Arial" w:cs="Arial"/>
          <w:lang w:eastAsia="en-AU"/>
        </w:rPr>
        <w:lastRenderedPageBreak/>
        <w:t xml:space="preserve">Reporting to </w:t>
      </w:r>
      <w:r w:rsidR="00FE0727">
        <w:rPr>
          <w:rFonts w:ascii="Arial" w:hAnsi="Arial" w:cs="Arial"/>
          <w:lang w:eastAsia="en-AU"/>
        </w:rPr>
        <w:t xml:space="preserve">the </w:t>
      </w:r>
      <w:r w:rsidRPr="007F5BA9">
        <w:rPr>
          <w:rFonts w:ascii="Arial" w:hAnsi="Arial" w:cs="Arial"/>
          <w:lang w:eastAsia="en-AU"/>
        </w:rPr>
        <w:t>A</w:t>
      </w:r>
      <w:r w:rsidR="00FE0727">
        <w:rPr>
          <w:rFonts w:ascii="Arial" w:hAnsi="Arial" w:cs="Arial"/>
          <w:lang w:eastAsia="en-AU"/>
        </w:rPr>
        <w:t>DC</w:t>
      </w:r>
      <w:bookmarkEnd w:id="4"/>
    </w:p>
    <w:p w14:paraId="7F8F2B06" w14:textId="7427C45C" w:rsidR="007F5BA9" w:rsidRPr="007F5BA9" w:rsidRDefault="007F5BA9" w:rsidP="007F5BA9">
      <w:pPr>
        <w:pStyle w:val="NumberedHeading2"/>
        <w:rPr>
          <w:rFonts w:ascii="Arial" w:hAnsi="Arial" w:cs="Arial"/>
        </w:rPr>
      </w:pPr>
      <w:bookmarkStart w:id="5" w:name="_Toc233706088"/>
      <w:r w:rsidRPr="007F5BA9">
        <w:rPr>
          <w:rFonts w:ascii="Arial" w:hAnsi="Arial" w:cs="Arial"/>
        </w:rPr>
        <w:t xml:space="preserve">QHIDS and </w:t>
      </w:r>
      <w:r w:rsidR="00FE0727">
        <w:rPr>
          <w:rFonts w:ascii="Arial" w:hAnsi="Arial" w:cs="Arial"/>
        </w:rPr>
        <w:t>ADC</w:t>
      </w:r>
      <w:r w:rsidRPr="007F5BA9">
        <w:rPr>
          <w:rFonts w:ascii="Arial" w:hAnsi="Arial" w:cs="Arial"/>
        </w:rPr>
        <w:t xml:space="preserve"> Forms</w:t>
      </w:r>
      <w:bookmarkEnd w:id="5"/>
    </w:p>
    <w:p w14:paraId="327292B8" w14:textId="0153F5F8" w:rsidR="007F5BA9" w:rsidRPr="007F5BA9" w:rsidRDefault="007F5BA9" w:rsidP="007F5BA9">
      <w:pPr>
        <w:pStyle w:val="BodyTextExpanded"/>
        <w:rPr>
          <w:rFonts w:ascii="Arial" w:hAnsi="Arial" w:cs="Arial"/>
        </w:rPr>
      </w:pPr>
      <w:r w:rsidRPr="007F5BA9">
        <w:rPr>
          <w:rFonts w:ascii="Arial" w:hAnsi="Arial" w:cs="Arial"/>
        </w:rPr>
        <w:t xml:space="preserve">Data are reported to </w:t>
      </w:r>
      <w:r w:rsidR="00FE0727" w:rsidRPr="007F5BA9">
        <w:rPr>
          <w:rFonts w:ascii="Arial" w:hAnsi="Arial" w:cs="Arial"/>
        </w:rPr>
        <w:t>D</w:t>
      </w:r>
      <w:r w:rsidR="00FE0727">
        <w:rPr>
          <w:rFonts w:ascii="Arial" w:hAnsi="Arial" w:cs="Arial"/>
        </w:rPr>
        <w:t>OU</w:t>
      </w:r>
      <w:r w:rsidR="00FE0727" w:rsidRPr="007F5BA9">
        <w:rPr>
          <w:rFonts w:ascii="Arial" w:hAnsi="Arial" w:cs="Arial"/>
        </w:rPr>
        <w:t xml:space="preserve"> </w:t>
      </w:r>
      <w:r w:rsidRPr="007F5BA9">
        <w:rPr>
          <w:rFonts w:ascii="Arial" w:hAnsi="Arial" w:cs="Arial"/>
        </w:rPr>
        <w:t xml:space="preserve">each month by completing relevant </w:t>
      </w:r>
      <w:r w:rsidR="00FE0727">
        <w:rPr>
          <w:rFonts w:ascii="Arial" w:hAnsi="Arial" w:cs="Arial"/>
        </w:rPr>
        <w:t>ADC</w:t>
      </w:r>
      <w:r w:rsidRPr="007F5BA9">
        <w:rPr>
          <w:rFonts w:ascii="Arial" w:hAnsi="Arial" w:cs="Arial"/>
        </w:rPr>
        <w:t xml:space="preserve"> form templates (Microsoft Excel spreadsheets). Once forms are populated, they are then uploaded to the QHIDS application, a web-based application developed by </w:t>
      </w:r>
      <w:r w:rsidR="00FE0727">
        <w:rPr>
          <w:rFonts w:ascii="Arial" w:hAnsi="Arial" w:cs="Arial"/>
        </w:rPr>
        <w:t>D</w:t>
      </w:r>
      <w:r w:rsidRPr="007F5BA9">
        <w:rPr>
          <w:rFonts w:ascii="Arial" w:hAnsi="Arial" w:cs="Arial"/>
        </w:rPr>
        <w:t xml:space="preserve">SB. Once the form has been uploaded to QHIDS, it is </w:t>
      </w:r>
      <w:hyperlink w:anchor="Data_Validation" w:history="1">
        <w:r w:rsidRPr="007F5BA9">
          <w:rPr>
            <w:rStyle w:val="Hyperlink"/>
            <w:rFonts w:ascii="Arial" w:hAnsi="Arial" w:cs="Arial"/>
            <w:color w:val="3A3A3A" w:themeColor="background2" w:themeShade="40"/>
          </w:rPr>
          <w:t>validated</w:t>
        </w:r>
      </w:hyperlink>
      <w:r w:rsidRPr="007F5BA9">
        <w:rPr>
          <w:rFonts w:ascii="Arial" w:hAnsi="Arial" w:cs="Arial"/>
        </w:rPr>
        <w:t xml:space="preserve"> and then submitted to the </w:t>
      </w:r>
      <w:r w:rsidR="00FE0727">
        <w:rPr>
          <w:rFonts w:ascii="Arial" w:hAnsi="Arial" w:cs="Arial"/>
        </w:rPr>
        <w:t>D</w:t>
      </w:r>
      <w:r w:rsidR="00FE0727" w:rsidRPr="007F5BA9">
        <w:rPr>
          <w:rFonts w:ascii="Arial" w:hAnsi="Arial" w:cs="Arial"/>
        </w:rPr>
        <w:t xml:space="preserve">SB </w:t>
      </w:r>
      <w:r w:rsidRPr="007F5BA9">
        <w:rPr>
          <w:rFonts w:ascii="Arial" w:hAnsi="Arial" w:cs="Arial"/>
        </w:rPr>
        <w:t xml:space="preserve">database. Refer to the </w:t>
      </w:r>
      <w:hyperlink r:id="rId26" w:history="1">
        <w:r w:rsidRPr="007F5BA9">
          <w:rPr>
            <w:rStyle w:val="Hyperlink"/>
            <w:rFonts w:ascii="Arial" w:hAnsi="Arial" w:cs="Arial"/>
          </w:rPr>
          <w:t>QHIDS Aggregate Data Collections User Guides</w:t>
        </w:r>
      </w:hyperlink>
      <w:r w:rsidRPr="007F5BA9">
        <w:rPr>
          <w:rFonts w:ascii="Arial" w:hAnsi="Arial" w:cs="Arial"/>
        </w:rPr>
        <w:t xml:space="preserve"> for instructions.  </w:t>
      </w:r>
    </w:p>
    <w:p w14:paraId="70737B53" w14:textId="0D0FE9E3" w:rsidR="007F5BA9" w:rsidRPr="007F5BA9" w:rsidRDefault="007F5BA9" w:rsidP="007F5BA9">
      <w:pPr>
        <w:pStyle w:val="Callout"/>
        <w:rPr>
          <w:rFonts w:ascii="Arial" w:hAnsi="Arial" w:cs="Arial"/>
          <w:i/>
          <w:lang w:eastAsia="en-AU"/>
        </w:rPr>
      </w:pPr>
      <w:r w:rsidRPr="007F5BA9">
        <w:rPr>
          <w:rFonts w:ascii="Arial" w:hAnsi="Arial" w:cs="Arial"/>
          <w:b/>
          <w:bCs/>
          <w:i/>
          <w:lang w:eastAsia="en-AU"/>
        </w:rPr>
        <w:t>Note</w:t>
      </w:r>
      <w:r w:rsidRPr="007F5BA9">
        <w:rPr>
          <w:rFonts w:ascii="Arial" w:hAnsi="Arial" w:cs="Arial"/>
          <w:i/>
          <w:lang w:eastAsia="en-AU"/>
        </w:rPr>
        <w:t xml:space="preserve">: Aggregate Data Collections form templates must not be altered in any way as they will not upload to the QHIDS Aggregate Data Collections </w:t>
      </w:r>
      <w:r w:rsidR="00FE0727">
        <w:rPr>
          <w:rFonts w:ascii="Arial" w:hAnsi="Arial" w:cs="Arial"/>
          <w:i/>
          <w:lang w:eastAsia="en-AU"/>
        </w:rPr>
        <w:t xml:space="preserve">application </w:t>
      </w:r>
      <w:r w:rsidRPr="007F5BA9">
        <w:rPr>
          <w:rFonts w:ascii="Arial" w:hAnsi="Arial" w:cs="Arial"/>
          <w:i/>
          <w:lang w:eastAsia="en-AU"/>
        </w:rPr>
        <w:t xml:space="preserve">and therefore data cannot be submitted to </w:t>
      </w:r>
      <w:r w:rsidR="00FE0727">
        <w:rPr>
          <w:rFonts w:ascii="Arial" w:hAnsi="Arial" w:cs="Arial"/>
          <w:i/>
          <w:lang w:eastAsia="en-AU"/>
        </w:rPr>
        <w:t>D</w:t>
      </w:r>
      <w:r w:rsidR="00FE0727" w:rsidRPr="007F5BA9">
        <w:rPr>
          <w:rFonts w:ascii="Arial" w:hAnsi="Arial" w:cs="Arial"/>
          <w:i/>
          <w:lang w:eastAsia="en-AU"/>
        </w:rPr>
        <w:t>SB</w:t>
      </w:r>
      <w:r w:rsidRPr="007F5BA9">
        <w:rPr>
          <w:rFonts w:ascii="Arial" w:hAnsi="Arial" w:cs="Arial"/>
          <w:i/>
          <w:lang w:eastAsia="en-AU"/>
        </w:rPr>
        <w:t>.</w:t>
      </w:r>
    </w:p>
    <w:p w14:paraId="194F213B" w14:textId="002BD8E6" w:rsidR="007F5BA9" w:rsidRPr="007F5BA9" w:rsidRDefault="007F5BA9" w:rsidP="007F5BA9">
      <w:pPr>
        <w:pStyle w:val="NumberedHeading2"/>
        <w:rPr>
          <w:rFonts w:ascii="Arial" w:hAnsi="Arial" w:cs="Arial"/>
        </w:rPr>
      </w:pPr>
      <w:bookmarkStart w:id="6" w:name="_Toc137111158"/>
      <w:bookmarkStart w:id="7" w:name="_Toc233706089"/>
      <w:bookmarkEnd w:id="6"/>
      <w:r w:rsidRPr="007F5BA9">
        <w:rPr>
          <w:rFonts w:ascii="Arial" w:hAnsi="Arial" w:cs="Arial"/>
        </w:rPr>
        <w:t>New/</w:t>
      </w:r>
      <w:r w:rsidR="00442A18">
        <w:rPr>
          <w:rFonts w:ascii="Arial" w:hAnsi="Arial" w:cs="Arial"/>
        </w:rPr>
        <w:t>u</w:t>
      </w:r>
      <w:r w:rsidRPr="007F5BA9">
        <w:rPr>
          <w:rFonts w:ascii="Arial" w:hAnsi="Arial" w:cs="Arial"/>
        </w:rPr>
        <w:t xml:space="preserve">pdated </w:t>
      </w:r>
      <w:r w:rsidR="00442A18">
        <w:rPr>
          <w:rFonts w:ascii="Arial" w:hAnsi="Arial" w:cs="Arial"/>
        </w:rPr>
        <w:t>v</w:t>
      </w:r>
      <w:r w:rsidRPr="007F5BA9">
        <w:rPr>
          <w:rFonts w:ascii="Arial" w:hAnsi="Arial" w:cs="Arial"/>
        </w:rPr>
        <w:t>ersions of A</w:t>
      </w:r>
      <w:r w:rsidR="00FE0727">
        <w:rPr>
          <w:rFonts w:ascii="Arial" w:hAnsi="Arial" w:cs="Arial"/>
        </w:rPr>
        <w:t>DC</w:t>
      </w:r>
      <w:r w:rsidRPr="007F5BA9">
        <w:rPr>
          <w:rFonts w:ascii="Arial" w:hAnsi="Arial" w:cs="Arial"/>
        </w:rPr>
        <w:t xml:space="preserve"> </w:t>
      </w:r>
      <w:r w:rsidR="00442A18">
        <w:rPr>
          <w:rFonts w:ascii="Arial" w:hAnsi="Arial" w:cs="Arial"/>
        </w:rPr>
        <w:t>f</w:t>
      </w:r>
      <w:r w:rsidRPr="007F5BA9">
        <w:rPr>
          <w:rFonts w:ascii="Arial" w:hAnsi="Arial" w:cs="Arial"/>
        </w:rPr>
        <w:t>orms</w:t>
      </w:r>
      <w:bookmarkEnd w:id="7"/>
    </w:p>
    <w:p w14:paraId="7BDBA95C" w14:textId="292C3D9D" w:rsidR="00442A18" w:rsidRDefault="00FE0727" w:rsidP="007F5BA9">
      <w:pPr>
        <w:pStyle w:val="BodyTextExpanded"/>
        <w:rPr>
          <w:rFonts w:ascii="Arial" w:hAnsi="Arial" w:cs="Arial"/>
          <w:lang w:eastAsia="en-AU"/>
        </w:rPr>
      </w:pPr>
      <w:r>
        <w:rPr>
          <w:rFonts w:ascii="Arial" w:hAnsi="Arial" w:cs="Arial"/>
          <w:lang w:eastAsia="en-AU"/>
        </w:rPr>
        <w:t>ADC</w:t>
      </w:r>
      <w:r w:rsidR="007F5BA9" w:rsidRPr="007F5BA9">
        <w:rPr>
          <w:rFonts w:ascii="Arial" w:hAnsi="Arial" w:cs="Arial"/>
          <w:lang w:eastAsia="en-AU"/>
        </w:rPr>
        <w:t xml:space="preserve"> reporting requirements may change each financial year </w:t>
      </w:r>
      <w:r>
        <w:rPr>
          <w:rFonts w:ascii="Arial" w:hAnsi="Arial" w:cs="Arial"/>
          <w:lang w:eastAsia="en-AU"/>
        </w:rPr>
        <w:t>with new or updated m</w:t>
      </w:r>
      <w:r w:rsidR="007F5BA9" w:rsidRPr="007F5BA9">
        <w:rPr>
          <w:rFonts w:ascii="Arial" w:hAnsi="Arial" w:cs="Arial"/>
          <w:lang w:eastAsia="en-AU"/>
        </w:rPr>
        <w:t xml:space="preserve">andated reporting requirements of the Commonwealth </w:t>
      </w:r>
      <w:r w:rsidR="00442A18">
        <w:rPr>
          <w:rFonts w:ascii="Arial" w:hAnsi="Arial" w:cs="Arial"/>
          <w:lang w:eastAsia="en-AU"/>
        </w:rPr>
        <w:t xml:space="preserve">or State </w:t>
      </w:r>
      <w:r w:rsidR="007F5BA9" w:rsidRPr="007F5BA9">
        <w:rPr>
          <w:rFonts w:ascii="Arial" w:hAnsi="Arial" w:cs="Arial"/>
          <w:lang w:eastAsia="en-AU"/>
        </w:rPr>
        <w:t>Government</w:t>
      </w:r>
      <w:r w:rsidR="00442A18">
        <w:rPr>
          <w:rFonts w:ascii="Arial" w:hAnsi="Arial" w:cs="Arial"/>
          <w:lang w:eastAsia="en-AU"/>
        </w:rPr>
        <w:t>s</w:t>
      </w:r>
      <w:r w:rsidR="007F5BA9" w:rsidRPr="007F5BA9">
        <w:rPr>
          <w:rFonts w:ascii="Arial" w:hAnsi="Arial" w:cs="Arial"/>
          <w:lang w:eastAsia="en-AU"/>
        </w:rPr>
        <w:t xml:space="preserve">, or </w:t>
      </w:r>
      <w:r w:rsidR="00442A18">
        <w:rPr>
          <w:rFonts w:ascii="Arial" w:hAnsi="Arial" w:cs="Arial"/>
          <w:lang w:eastAsia="en-AU"/>
        </w:rPr>
        <w:t xml:space="preserve">Queensland Health’s </w:t>
      </w:r>
      <w:r w:rsidR="007F5BA9" w:rsidRPr="007F5BA9">
        <w:rPr>
          <w:rFonts w:ascii="Arial" w:hAnsi="Arial" w:cs="Arial"/>
          <w:lang w:eastAsia="en-AU"/>
        </w:rPr>
        <w:t>business areas.</w:t>
      </w:r>
    </w:p>
    <w:p w14:paraId="0BBA9480" w14:textId="5A9B8861" w:rsidR="007F5BA9" w:rsidRPr="007F5BA9" w:rsidRDefault="007F5BA9" w:rsidP="007F5BA9">
      <w:pPr>
        <w:pStyle w:val="BodyTextExpanded"/>
        <w:rPr>
          <w:rFonts w:ascii="Arial" w:hAnsi="Arial" w:cs="Arial"/>
          <w:lang w:eastAsia="en-AU"/>
        </w:rPr>
      </w:pPr>
      <w:r w:rsidRPr="007F5BA9">
        <w:rPr>
          <w:rFonts w:ascii="Arial" w:hAnsi="Arial" w:cs="Arial"/>
          <w:lang w:eastAsia="en-AU"/>
        </w:rPr>
        <w:t xml:space="preserve">Reporting entities are notified of the updated requirements as early as possible prior to the new financial year through communication to HHSs, information sessions, </w:t>
      </w:r>
      <w:r w:rsidR="00FE0727">
        <w:rPr>
          <w:rFonts w:ascii="Arial" w:hAnsi="Arial" w:cs="Arial"/>
          <w:lang w:eastAsia="en-AU"/>
        </w:rPr>
        <w:t xml:space="preserve">data </w:t>
      </w:r>
      <w:r w:rsidRPr="007F5BA9">
        <w:rPr>
          <w:rFonts w:ascii="Arial" w:hAnsi="Arial" w:cs="Arial"/>
          <w:lang w:eastAsia="en-AU"/>
        </w:rPr>
        <w:t>collection documentation,</w:t>
      </w:r>
      <w:r w:rsidR="00FE0727">
        <w:rPr>
          <w:rFonts w:ascii="Arial" w:hAnsi="Arial" w:cs="Arial"/>
          <w:lang w:eastAsia="en-AU"/>
        </w:rPr>
        <w:t xml:space="preserve"> </w:t>
      </w:r>
      <w:r w:rsidRPr="007F5BA9">
        <w:rPr>
          <w:rFonts w:ascii="Arial" w:hAnsi="Arial" w:cs="Arial"/>
          <w:lang w:eastAsia="en-AU"/>
        </w:rPr>
        <w:t xml:space="preserve">supporting annual change communications and the </w:t>
      </w:r>
      <w:hyperlink r:id="rId27" w:history="1">
        <w:r w:rsidRPr="007F5BA9">
          <w:rPr>
            <w:rStyle w:val="Hyperlink"/>
            <w:rFonts w:ascii="Arial" w:hAnsi="Arial" w:cs="Arial"/>
            <w:lang w:eastAsia="en-AU"/>
          </w:rPr>
          <w:t>IHACPA website</w:t>
        </w:r>
      </w:hyperlink>
      <w:r w:rsidRPr="007F5BA9">
        <w:rPr>
          <w:rFonts w:ascii="Arial" w:hAnsi="Arial" w:cs="Arial"/>
          <w:lang w:eastAsia="en-AU"/>
        </w:rPr>
        <w:t>.</w:t>
      </w:r>
    </w:p>
    <w:p w14:paraId="0FDFB198" w14:textId="6172C2D8" w:rsidR="007F5BA9" w:rsidRPr="007F5BA9" w:rsidRDefault="007F5BA9" w:rsidP="007F5BA9">
      <w:pPr>
        <w:pStyle w:val="NumberedHeading2"/>
        <w:rPr>
          <w:rFonts w:ascii="Arial" w:hAnsi="Arial" w:cs="Arial"/>
        </w:rPr>
      </w:pPr>
      <w:bookmarkStart w:id="8" w:name="_Toc233706090"/>
      <w:r w:rsidRPr="007F5BA9">
        <w:rPr>
          <w:rFonts w:ascii="Arial" w:hAnsi="Arial" w:cs="Arial"/>
        </w:rPr>
        <w:t xml:space="preserve">Type of </w:t>
      </w:r>
      <w:r w:rsidR="00442A18">
        <w:rPr>
          <w:rFonts w:ascii="Arial" w:hAnsi="Arial" w:cs="Arial"/>
        </w:rPr>
        <w:t>a</w:t>
      </w:r>
      <w:r w:rsidR="00442A18" w:rsidRPr="007F5BA9">
        <w:rPr>
          <w:rFonts w:ascii="Arial" w:hAnsi="Arial" w:cs="Arial"/>
        </w:rPr>
        <w:t xml:space="preserve">ctivity </w:t>
      </w:r>
      <w:r w:rsidRPr="007F5BA9">
        <w:rPr>
          <w:rFonts w:ascii="Arial" w:hAnsi="Arial" w:cs="Arial"/>
        </w:rPr>
        <w:t xml:space="preserve">to be </w:t>
      </w:r>
      <w:r w:rsidR="00442A18">
        <w:rPr>
          <w:rFonts w:ascii="Arial" w:hAnsi="Arial" w:cs="Arial"/>
        </w:rPr>
        <w:t>r</w:t>
      </w:r>
      <w:r w:rsidR="00442A18" w:rsidRPr="007F5BA9">
        <w:rPr>
          <w:rFonts w:ascii="Arial" w:hAnsi="Arial" w:cs="Arial"/>
        </w:rPr>
        <w:t xml:space="preserve">eported </w:t>
      </w:r>
      <w:r w:rsidRPr="007F5BA9">
        <w:rPr>
          <w:rFonts w:ascii="Arial" w:hAnsi="Arial" w:cs="Arial"/>
        </w:rPr>
        <w:t xml:space="preserve">by </w:t>
      </w:r>
      <w:r w:rsidR="00442A18">
        <w:rPr>
          <w:rFonts w:ascii="Arial" w:hAnsi="Arial" w:cs="Arial"/>
        </w:rPr>
        <w:t>r</w:t>
      </w:r>
      <w:r w:rsidR="00442A18" w:rsidRPr="007F5BA9">
        <w:rPr>
          <w:rFonts w:ascii="Arial" w:hAnsi="Arial" w:cs="Arial"/>
        </w:rPr>
        <w:t xml:space="preserve">eporting </w:t>
      </w:r>
      <w:r w:rsidR="00442A18">
        <w:rPr>
          <w:rFonts w:ascii="Arial" w:hAnsi="Arial" w:cs="Arial"/>
        </w:rPr>
        <w:t>e</w:t>
      </w:r>
      <w:r w:rsidR="00442A18" w:rsidRPr="007F5BA9">
        <w:rPr>
          <w:rFonts w:ascii="Arial" w:hAnsi="Arial" w:cs="Arial"/>
        </w:rPr>
        <w:t>ntity</w:t>
      </w:r>
      <w:bookmarkEnd w:id="8"/>
    </w:p>
    <w:p w14:paraId="13ACC573" w14:textId="2C1327E6" w:rsidR="007F5BA9" w:rsidRPr="007F5BA9" w:rsidRDefault="00442A18" w:rsidP="007F5BA9">
      <w:pPr>
        <w:pStyle w:val="BodyTextExpanded"/>
        <w:rPr>
          <w:rFonts w:ascii="Arial" w:hAnsi="Arial" w:cs="Arial"/>
          <w:lang w:eastAsia="en-AU"/>
        </w:rPr>
      </w:pPr>
      <w:r>
        <w:rPr>
          <w:rFonts w:ascii="Arial" w:hAnsi="Arial" w:cs="Arial"/>
          <w:lang w:eastAsia="en-AU"/>
        </w:rPr>
        <w:t>ADC</w:t>
      </w:r>
      <w:r w:rsidR="007F5BA9" w:rsidRPr="007F5BA9">
        <w:rPr>
          <w:rFonts w:ascii="Arial" w:hAnsi="Arial" w:cs="Arial"/>
          <w:lang w:eastAsia="en-AU"/>
        </w:rPr>
        <w:t xml:space="preserve"> form, the type and unit of activity required to be reported on each form by the type of reporting entity, is listed in </w:t>
      </w:r>
      <w:hyperlink w:anchor="MAC_Forms_table" w:history="1">
        <w:r w:rsidR="007F5BA9" w:rsidRPr="007F5BA9">
          <w:rPr>
            <w:rStyle w:val="Hyperlink"/>
            <w:rFonts w:ascii="Arial" w:hAnsi="Arial" w:cs="Arial"/>
            <w:lang w:eastAsia="en-AU"/>
          </w:rPr>
          <w:t>this table</w:t>
        </w:r>
      </w:hyperlink>
      <w:r w:rsidR="007F5BA9" w:rsidRPr="007F5BA9">
        <w:rPr>
          <w:rFonts w:ascii="Arial" w:hAnsi="Arial" w:cs="Arial"/>
          <w:lang w:eastAsia="en-AU"/>
        </w:rPr>
        <w:t>.</w:t>
      </w:r>
    </w:p>
    <w:p w14:paraId="661F8D37" w14:textId="75EE610B" w:rsidR="007F5BA9" w:rsidRPr="007F5BA9" w:rsidRDefault="007F5BA9" w:rsidP="007F5BA9">
      <w:pPr>
        <w:pStyle w:val="BodyTextExpanded"/>
        <w:rPr>
          <w:rFonts w:ascii="Arial" w:hAnsi="Arial" w:cs="Arial"/>
          <w:lang w:eastAsia="en-AU"/>
        </w:rPr>
      </w:pPr>
      <w:r w:rsidRPr="007F5BA9">
        <w:rPr>
          <w:rFonts w:ascii="Arial" w:hAnsi="Arial" w:cs="Arial"/>
          <w:lang w:eastAsia="en-AU"/>
        </w:rPr>
        <w:t xml:space="preserve">Please refer to </w:t>
      </w:r>
      <w:hyperlink r:id="rId28" w:history="1">
        <w:r w:rsidRPr="007F5BA9">
          <w:rPr>
            <w:rStyle w:val="Hyperlink"/>
            <w:rFonts w:ascii="Arial" w:hAnsi="Arial" w:cs="Arial"/>
            <w:lang w:eastAsia="en-AU"/>
          </w:rPr>
          <w:t>Required Forms by</w:t>
        </w:r>
        <w:r w:rsidRPr="007F5BA9">
          <w:rPr>
            <w:rStyle w:val="Hyperlink"/>
            <w:rFonts w:ascii="Arial" w:hAnsi="Arial" w:cs="Arial"/>
            <w:lang w:eastAsia="en-AU"/>
          </w:rPr>
          <w:t xml:space="preserve"> </w:t>
        </w:r>
        <w:r w:rsidRPr="007F5BA9">
          <w:rPr>
            <w:rStyle w:val="Hyperlink"/>
            <w:rFonts w:ascii="Arial" w:hAnsi="Arial" w:cs="Arial"/>
            <w:lang w:eastAsia="en-AU"/>
          </w:rPr>
          <w:t>Facility</w:t>
        </w:r>
      </w:hyperlink>
      <w:r w:rsidRPr="007F5BA9">
        <w:rPr>
          <w:rFonts w:ascii="Arial" w:hAnsi="Arial" w:cs="Arial"/>
          <w:lang w:eastAsia="en-AU"/>
        </w:rPr>
        <w:t xml:space="preserve"> to identify the specific forms required by </w:t>
      </w:r>
      <w:r w:rsidR="00442A18">
        <w:rPr>
          <w:rFonts w:ascii="Arial" w:hAnsi="Arial" w:cs="Arial"/>
          <w:lang w:eastAsia="en-AU"/>
        </w:rPr>
        <w:t>each</w:t>
      </w:r>
      <w:r w:rsidRPr="007F5BA9">
        <w:rPr>
          <w:rFonts w:ascii="Arial" w:hAnsi="Arial" w:cs="Arial"/>
          <w:lang w:eastAsia="en-AU"/>
        </w:rPr>
        <w:t xml:space="preserve"> reporting entities required to report to each Aggregate Data Collections.</w:t>
      </w:r>
    </w:p>
    <w:p w14:paraId="3E9E39FC" w14:textId="29A435DD" w:rsidR="007F5BA9" w:rsidRPr="007F5BA9" w:rsidRDefault="007F5BA9" w:rsidP="007F5BA9">
      <w:pPr>
        <w:pStyle w:val="NumberedHeading2"/>
        <w:rPr>
          <w:rFonts w:ascii="Arial" w:hAnsi="Arial" w:cs="Arial"/>
        </w:rPr>
      </w:pPr>
      <w:bookmarkStart w:id="9" w:name="_Toc233706091"/>
      <w:r w:rsidRPr="007F5BA9">
        <w:rPr>
          <w:rFonts w:ascii="Arial" w:hAnsi="Arial" w:cs="Arial"/>
        </w:rPr>
        <w:t xml:space="preserve">Monthly </w:t>
      </w:r>
      <w:r w:rsidR="00442A18">
        <w:rPr>
          <w:rFonts w:ascii="Arial" w:hAnsi="Arial" w:cs="Arial"/>
        </w:rPr>
        <w:t>s</w:t>
      </w:r>
      <w:r w:rsidRPr="007F5BA9">
        <w:rPr>
          <w:rFonts w:ascii="Arial" w:hAnsi="Arial" w:cs="Arial"/>
        </w:rPr>
        <w:t xml:space="preserve">ubmission and </w:t>
      </w:r>
      <w:r w:rsidR="00442A18">
        <w:rPr>
          <w:rFonts w:ascii="Arial" w:hAnsi="Arial" w:cs="Arial"/>
        </w:rPr>
        <w:t>q</w:t>
      </w:r>
      <w:r w:rsidRPr="007F5BA9">
        <w:rPr>
          <w:rFonts w:ascii="Arial" w:hAnsi="Arial" w:cs="Arial"/>
        </w:rPr>
        <w:t xml:space="preserve">uarterly </w:t>
      </w:r>
      <w:r w:rsidR="00442A18">
        <w:rPr>
          <w:rFonts w:ascii="Arial" w:hAnsi="Arial" w:cs="Arial"/>
        </w:rPr>
        <w:t>r</w:t>
      </w:r>
      <w:r w:rsidRPr="007F5BA9">
        <w:rPr>
          <w:rFonts w:ascii="Arial" w:hAnsi="Arial" w:cs="Arial"/>
        </w:rPr>
        <w:t xml:space="preserve">eporting </w:t>
      </w:r>
      <w:r w:rsidR="00442A18">
        <w:rPr>
          <w:rFonts w:ascii="Arial" w:hAnsi="Arial" w:cs="Arial"/>
        </w:rPr>
        <w:t>ti</w:t>
      </w:r>
      <w:r w:rsidRPr="007F5BA9">
        <w:rPr>
          <w:rFonts w:ascii="Arial" w:hAnsi="Arial" w:cs="Arial"/>
        </w:rPr>
        <w:t>meframes</w:t>
      </w:r>
      <w:bookmarkEnd w:id="9"/>
      <w:r w:rsidRPr="007F5BA9">
        <w:rPr>
          <w:rFonts w:ascii="Arial" w:hAnsi="Arial" w:cs="Arial"/>
        </w:rPr>
        <w:t xml:space="preserve"> </w:t>
      </w:r>
    </w:p>
    <w:p w14:paraId="57235861" w14:textId="0ABA53E5" w:rsidR="007F5BA9" w:rsidRPr="007F5BA9" w:rsidRDefault="007F5BA9" w:rsidP="007F5BA9">
      <w:pPr>
        <w:pStyle w:val="BodyTextExpanded"/>
        <w:rPr>
          <w:rFonts w:ascii="Arial" w:hAnsi="Arial" w:cs="Arial"/>
          <w:lang w:eastAsia="en-AU"/>
        </w:rPr>
      </w:pPr>
      <w:r w:rsidRPr="007F5BA9">
        <w:rPr>
          <w:rFonts w:ascii="Arial" w:hAnsi="Arial" w:cs="Arial"/>
          <w:lang w:eastAsia="en-AU"/>
        </w:rPr>
        <w:t xml:space="preserve">All final (approved) versions of </w:t>
      </w:r>
      <w:r w:rsidR="00442A18">
        <w:rPr>
          <w:rFonts w:ascii="Arial" w:hAnsi="Arial" w:cs="Arial"/>
          <w:lang w:eastAsia="en-AU"/>
        </w:rPr>
        <w:t>ADC</w:t>
      </w:r>
      <w:r w:rsidRPr="007F5BA9">
        <w:rPr>
          <w:rFonts w:ascii="Arial" w:hAnsi="Arial" w:cs="Arial"/>
          <w:lang w:eastAsia="en-AU"/>
        </w:rPr>
        <w:t xml:space="preserve"> reports must be submitted to </w:t>
      </w:r>
      <w:r w:rsidR="00442A18">
        <w:rPr>
          <w:rFonts w:ascii="Arial" w:hAnsi="Arial" w:cs="Arial"/>
          <w:lang w:eastAsia="en-AU"/>
        </w:rPr>
        <w:t>DOU</w:t>
      </w:r>
      <w:r w:rsidR="00442A18" w:rsidRPr="007F5BA9">
        <w:rPr>
          <w:rFonts w:ascii="Arial" w:hAnsi="Arial" w:cs="Arial"/>
          <w:lang w:eastAsia="en-AU"/>
        </w:rPr>
        <w:t xml:space="preserve"> </w:t>
      </w:r>
      <w:r w:rsidRPr="007F5BA9">
        <w:rPr>
          <w:rFonts w:ascii="Arial" w:hAnsi="Arial" w:cs="Arial"/>
          <w:lang w:eastAsia="en-AU"/>
        </w:rPr>
        <w:t>by the 14th day</w:t>
      </w:r>
      <w:r w:rsidRPr="007F5BA9">
        <w:rPr>
          <w:rStyle w:val="FootnoteReference"/>
          <w:rFonts w:ascii="Arial" w:hAnsi="Arial" w:cs="Arial"/>
          <w:lang w:eastAsia="en-AU"/>
        </w:rPr>
        <w:footnoteReference w:id="2"/>
      </w:r>
      <w:r w:rsidRPr="007F5BA9">
        <w:rPr>
          <w:rFonts w:ascii="Arial" w:hAnsi="Arial" w:cs="Arial"/>
          <w:vertAlign w:val="superscript"/>
          <w:lang w:eastAsia="en-AU"/>
        </w:rPr>
        <w:t xml:space="preserve"> </w:t>
      </w:r>
      <w:r w:rsidRPr="007F5BA9">
        <w:rPr>
          <w:rFonts w:ascii="Arial" w:hAnsi="Arial" w:cs="Arial"/>
          <w:lang w:eastAsia="en-AU"/>
        </w:rPr>
        <w:t xml:space="preserve">following the reference month (e.g., for the reference month of September, </w:t>
      </w:r>
      <w:r w:rsidR="00442A18">
        <w:rPr>
          <w:rFonts w:ascii="Arial" w:hAnsi="Arial" w:cs="Arial"/>
          <w:lang w:eastAsia="en-AU"/>
        </w:rPr>
        <w:t>form</w:t>
      </w:r>
      <w:r w:rsidRPr="007F5BA9">
        <w:rPr>
          <w:rFonts w:ascii="Arial" w:hAnsi="Arial" w:cs="Arial"/>
          <w:lang w:eastAsia="en-AU"/>
        </w:rPr>
        <w:t>s must be submitted by 14</w:t>
      </w:r>
      <w:r w:rsidRPr="007F5BA9">
        <w:rPr>
          <w:rFonts w:ascii="Arial" w:hAnsi="Arial" w:cs="Arial"/>
          <w:vertAlign w:val="superscript"/>
          <w:lang w:eastAsia="en-AU"/>
        </w:rPr>
        <w:t>th</w:t>
      </w:r>
      <w:r w:rsidRPr="007F5BA9">
        <w:rPr>
          <w:rFonts w:ascii="Arial" w:hAnsi="Arial" w:cs="Arial"/>
          <w:lang w:eastAsia="en-AU"/>
        </w:rPr>
        <w:t xml:space="preserve"> of October).</w:t>
      </w:r>
    </w:p>
    <w:p w14:paraId="0202674B" w14:textId="77777777" w:rsidR="007F5BA9" w:rsidRPr="007F5BA9" w:rsidRDefault="007F5BA9" w:rsidP="007F5BA9">
      <w:pPr>
        <w:pStyle w:val="BodyTextExpanded"/>
        <w:rPr>
          <w:rFonts w:ascii="Arial" w:hAnsi="Arial" w:cs="Arial"/>
          <w:lang w:eastAsia="en-AU"/>
        </w:rPr>
      </w:pPr>
      <w:r w:rsidRPr="007F5BA9">
        <w:rPr>
          <w:rFonts w:ascii="Arial" w:hAnsi="Arial" w:cs="Arial"/>
          <w:lang w:eastAsia="en-AU"/>
        </w:rPr>
        <w:t xml:space="preserve">Where data submissions are not completed or not approved by HHS CEOs by the required due date, reporting entities will receive a reminder email </w:t>
      </w:r>
      <w:r w:rsidRPr="00D23758">
        <w:rPr>
          <w:rFonts w:ascii="Arial" w:hAnsi="Arial" w:cs="Arial"/>
          <w:lang w:eastAsia="en-AU"/>
        </w:rPr>
        <w:t xml:space="preserve">from </w:t>
      </w:r>
      <w:hyperlink r:id="rId29" w:history="1">
        <w:r w:rsidRPr="00D23758">
          <w:rPr>
            <w:rStyle w:val="Hyperlink"/>
            <w:rFonts w:ascii="Arial" w:hAnsi="Arial" w:cs="Arial"/>
            <w:lang w:eastAsia="en-AU"/>
          </w:rPr>
          <w:t>aggmail@health.qld.gov.au</w:t>
        </w:r>
      </w:hyperlink>
      <w:r w:rsidRPr="00D23758">
        <w:rPr>
          <w:rFonts w:ascii="Arial" w:hAnsi="Arial" w:cs="Arial"/>
          <w:lang w:eastAsia="en-AU"/>
        </w:rPr>
        <w:t>.</w:t>
      </w:r>
    </w:p>
    <w:p w14:paraId="5057E344" w14:textId="27CF7F93" w:rsidR="007F5BA9" w:rsidRPr="00CA423B" w:rsidRDefault="007F5BA9" w:rsidP="007F5BA9">
      <w:pPr>
        <w:pStyle w:val="NumberedHeading2"/>
      </w:pPr>
      <w:bookmarkStart w:id="10" w:name="_Toc233706092"/>
      <w:r w:rsidRPr="00CA423B">
        <w:lastRenderedPageBreak/>
        <w:t xml:space="preserve">Updates to </w:t>
      </w:r>
      <w:r w:rsidR="00442A18">
        <w:t>f</w:t>
      </w:r>
      <w:r w:rsidR="00442A18" w:rsidRPr="00CA423B">
        <w:t xml:space="preserve">inalised </w:t>
      </w:r>
      <w:r w:rsidR="00442A18">
        <w:t>q</w:t>
      </w:r>
      <w:r w:rsidR="00442A18" w:rsidRPr="00CA423B">
        <w:t xml:space="preserve">uarterly </w:t>
      </w:r>
      <w:r w:rsidR="00442A18">
        <w:t>ADC</w:t>
      </w:r>
      <w:r w:rsidRPr="007A1CBE">
        <w:t xml:space="preserve"> </w:t>
      </w:r>
      <w:r w:rsidR="00442A18">
        <w:t>d</w:t>
      </w:r>
      <w:r w:rsidRPr="00CA423B">
        <w:t>ata</w:t>
      </w:r>
      <w:bookmarkEnd w:id="10"/>
    </w:p>
    <w:p w14:paraId="56B680B8" w14:textId="54E19235" w:rsidR="007F5BA9" w:rsidRPr="00D23758" w:rsidRDefault="00442A18" w:rsidP="007F5BA9">
      <w:pPr>
        <w:pStyle w:val="BodyTextExpanded"/>
        <w:rPr>
          <w:rFonts w:ascii="Arial" w:hAnsi="Arial" w:cs="Arial"/>
          <w:lang w:eastAsia="en-AU"/>
        </w:rPr>
      </w:pPr>
      <w:r>
        <w:rPr>
          <w:rFonts w:ascii="Arial" w:hAnsi="Arial" w:cs="Arial"/>
          <w:lang w:eastAsia="en-AU"/>
        </w:rPr>
        <w:t>ADC</w:t>
      </w:r>
      <w:r w:rsidR="007F5BA9" w:rsidRPr="00D23758">
        <w:rPr>
          <w:rFonts w:ascii="Arial" w:hAnsi="Arial" w:cs="Arial"/>
          <w:lang w:eastAsia="en-AU"/>
        </w:rPr>
        <w:t xml:space="preserve"> forms are locked down each quarter by </w:t>
      </w:r>
      <w:r>
        <w:rPr>
          <w:rFonts w:ascii="Arial" w:hAnsi="Arial" w:cs="Arial"/>
          <w:lang w:eastAsia="en-AU"/>
        </w:rPr>
        <w:t>DOU</w:t>
      </w:r>
      <w:r w:rsidR="007F5BA9" w:rsidRPr="00D23758">
        <w:rPr>
          <w:rFonts w:ascii="Arial" w:hAnsi="Arial" w:cs="Arial"/>
          <w:lang w:eastAsia="en-AU"/>
        </w:rPr>
        <w:t xml:space="preserve">, and requests for periods to be unlocked should be sent to </w:t>
      </w:r>
      <w:hyperlink r:id="rId30" w:history="1">
        <w:r w:rsidR="007F5BA9" w:rsidRPr="00D23758">
          <w:rPr>
            <w:rStyle w:val="Hyperlink"/>
            <w:rFonts w:ascii="Arial" w:hAnsi="Arial" w:cs="Arial"/>
            <w:lang w:eastAsia="en-AU"/>
          </w:rPr>
          <w:t>aggmail@health.qld.gov.au</w:t>
        </w:r>
      </w:hyperlink>
      <w:r w:rsidR="007F5BA9" w:rsidRPr="00D23758">
        <w:rPr>
          <w:rFonts w:ascii="Arial" w:hAnsi="Arial" w:cs="Arial"/>
          <w:lang w:eastAsia="en-AU"/>
        </w:rPr>
        <w:t xml:space="preserve"> stating the reason, period and form type/s.</w:t>
      </w:r>
    </w:p>
    <w:p w14:paraId="3274E497" w14:textId="77777777" w:rsidR="007F5BA9" w:rsidRPr="00D23758" w:rsidRDefault="007F5BA9" w:rsidP="007F5BA9">
      <w:pPr>
        <w:pStyle w:val="BodyTextExpanded"/>
        <w:rPr>
          <w:rFonts w:ascii="Arial" w:hAnsi="Arial" w:cs="Arial"/>
          <w:lang w:eastAsia="en-AU"/>
        </w:rPr>
      </w:pPr>
      <w:r w:rsidRPr="00D23758">
        <w:rPr>
          <w:rFonts w:ascii="Arial" w:hAnsi="Arial" w:cs="Arial"/>
          <w:lang w:eastAsia="en-AU"/>
        </w:rPr>
        <w:t>Refer to the table below for the quarterly reporting schedule:</w:t>
      </w:r>
    </w:p>
    <w:p w14:paraId="423BE916" w14:textId="77777777" w:rsidR="007F5BA9" w:rsidRPr="00D23758" w:rsidRDefault="007F5BA9" w:rsidP="007F5BA9">
      <w:pPr>
        <w:pStyle w:val="TableHeading"/>
        <w:rPr>
          <w:rFonts w:ascii="Arial" w:hAnsi="Arial" w:cs="Arial"/>
          <w:b/>
          <w:bCs/>
        </w:rPr>
      </w:pPr>
      <w:r w:rsidRPr="00D23758">
        <w:rPr>
          <w:rFonts w:ascii="Arial" w:hAnsi="Arial" w:cs="Arial"/>
          <w:b/>
          <w:bCs/>
        </w:rPr>
        <w:t xml:space="preserve">Quarterly Reporting Schedule </w:t>
      </w:r>
    </w:p>
    <w:tbl>
      <w:tblPr>
        <w:tblStyle w:val="GridTable5Dark-Accent6"/>
        <w:tblW w:w="0" w:type="auto"/>
        <w:tblLook w:val="04A0" w:firstRow="1" w:lastRow="0" w:firstColumn="1" w:lastColumn="0" w:noHBand="0" w:noVBand="1"/>
      </w:tblPr>
      <w:tblGrid>
        <w:gridCol w:w="2209"/>
        <w:gridCol w:w="2208"/>
        <w:gridCol w:w="2208"/>
        <w:gridCol w:w="2442"/>
      </w:tblGrid>
      <w:tr w:rsidR="007F5BA9" w:rsidRPr="007F5BA9" w14:paraId="14952F48" w14:textId="77777777" w:rsidTr="00CA38C3">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2209" w:type="dxa"/>
            <w:shd w:val="clear" w:color="auto" w:fill="004689" w:themeFill="accent1" w:themeFillShade="BF"/>
            <w:vAlign w:val="center"/>
          </w:tcPr>
          <w:p w14:paraId="4EBDB072" w14:textId="77777777" w:rsidR="007F5BA9" w:rsidRPr="007F5BA9" w:rsidRDefault="007F5BA9" w:rsidP="00CA38C3">
            <w:pPr>
              <w:spacing w:before="60" w:line="288" w:lineRule="auto"/>
              <w:jc w:val="center"/>
              <w:rPr>
                <w:rFonts w:ascii="Arial" w:hAnsi="Arial" w:cs="Arial"/>
              </w:rPr>
            </w:pPr>
            <w:r w:rsidRPr="007F5BA9">
              <w:rPr>
                <w:rFonts w:ascii="Arial" w:hAnsi="Arial" w:cs="Arial"/>
              </w:rPr>
              <w:t>Reporting Quarter</w:t>
            </w:r>
          </w:p>
        </w:tc>
        <w:tc>
          <w:tcPr>
            <w:tcW w:w="2208" w:type="dxa"/>
            <w:tcBorders>
              <w:bottom w:val="nil"/>
            </w:tcBorders>
            <w:shd w:val="clear" w:color="auto" w:fill="004689" w:themeFill="accent1" w:themeFillShade="BF"/>
            <w:vAlign w:val="center"/>
          </w:tcPr>
          <w:p w14:paraId="5E26E4F2" w14:textId="77777777" w:rsidR="007F5BA9" w:rsidRPr="007F5BA9" w:rsidRDefault="007F5BA9" w:rsidP="00CA38C3">
            <w:pPr>
              <w:spacing w:before="60" w:line="28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Period</w:t>
            </w:r>
          </w:p>
        </w:tc>
        <w:tc>
          <w:tcPr>
            <w:tcW w:w="2208" w:type="dxa"/>
            <w:tcBorders>
              <w:bottom w:val="nil"/>
            </w:tcBorders>
            <w:shd w:val="clear" w:color="auto" w:fill="004689" w:themeFill="accent1" w:themeFillShade="BF"/>
            <w:vAlign w:val="center"/>
          </w:tcPr>
          <w:p w14:paraId="152A0876" w14:textId="77777777" w:rsidR="007F5BA9" w:rsidRPr="007F5BA9" w:rsidRDefault="007F5BA9" w:rsidP="00CA38C3">
            <w:pPr>
              <w:spacing w:before="60" w:line="28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Due Date</w:t>
            </w:r>
          </w:p>
        </w:tc>
        <w:tc>
          <w:tcPr>
            <w:tcW w:w="2442" w:type="dxa"/>
            <w:shd w:val="clear" w:color="auto" w:fill="004689" w:themeFill="accent1" w:themeFillShade="BF"/>
            <w:vAlign w:val="center"/>
          </w:tcPr>
          <w:p w14:paraId="0893439A" w14:textId="77777777" w:rsidR="007F5BA9" w:rsidRPr="007F5BA9" w:rsidRDefault="007F5BA9" w:rsidP="00CA38C3">
            <w:pPr>
              <w:spacing w:before="60" w:line="28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Finalisation Date</w:t>
            </w:r>
          </w:p>
        </w:tc>
      </w:tr>
      <w:tr w:rsidR="007F5BA9" w:rsidRPr="007F5BA9" w14:paraId="29093CF1" w14:textId="77777777" w:rsidTr="00CA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vMerge w:val="restart"/>
            <w:tcBorders>
              <w:right w:val="nil"/>
            </w:tcBorders>
            <w:shd w:val="clear" w:color="auto" w:fill="004689" w:themeFill="accent1" w:themeFillShade="BF"/>
            <w:vAlign w:val="center"/>
          </w:tcPr>
          <w:p w14:paraId="3A43A9CF" w14:textId="77777777" w:rsidR="007F5BA9" w:rsidRPr="007F5BA9" w:rsidRDefault="007F5BA9" w:rsidP="007F5BA9">
            <w:pPr>
              <w:spacing w:line="288" w:lineRule="auto"/>
              <w:rPr>
                <w:rFonts w:ascii="Arial" w:hAnsi="Arial" w:cs="Arial"/>
              </w:rPr>
            </w:pPr>
            <w:r w:rsidRPr="007F5BA9">
              <w:rPr>
                <w:rFonts w:ascii="Arial" w:hAnsi="Arial" w:cs="Arial"/>
              </w:rPr>
              <w:t>September</w:t>
            </w:r>
          </w:p>
        </w:tc>
        <w:tc>
          <w:tcPr>
            <w:tcW w:w="2208" w:type="dxa"/>
            <w:tcBorders>
              <w:top w:val="nil"/>
              <w:left w:val="nil"/>
              <w:bottom w:val="single" w:sz="4" w:space="0" w:color="005EB8" w:themeColor="accent1"/>
              <w:right w:val="nil"/>
            </w:tcBorders>
            <w:shd w:val="clear" w:color="auto" w:fill="F2F2F2" w:themeFill="background1" w:themeFillShade="F2"/>
          </w:tcPr>
          <w:p w14:paraId="50D63D12"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July</w:t>
            </w:r>
          </w:p>
        </w:tc>
        <w:tc>
          <w:tcPr>
            <w:tcW w:w="2208" w:type="dxa"/>
            <w:tcBorders>
              <w:top w:val="nil"/>
              <w:left w:val="nil"/>
              <w:bottom w:val="single" w:sz="4" w:space="0" w:color="005EB8" w:themeColor="accent1"/>
              <w:right w:val="nil"/>
            </w:tcBorders>
            <w:shd w:val="clear" w:color="auto" w:fill="F2F2F2" w:themeFill="background1" w:themeFillShade="F2"/>
          </w:tcPr>
          <w:p w14:paraId="45F1B155"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August</w:t>
            </w:r>
          </w:p>
        </w:tc>
        <w:tc>
          <w:tcPr>
            <w:tcW w:w="2442" w:type="dxa"/>
            <w:vMerge w:val="restart"/>
            <w:tcBorders>
              <w:left w:val="nil"/>
            </w:tcBorders>
            <w:shd w:val="clear" w:color="auto" w:fill="F2F2F2" w:themeFill="background1" w:themeFillShade="F2"/>
            <w:vAlign w:val="center"/>
          </w:tcPr>
          <w:p w14:paraId="642CE2E4" w14:textId="77777777" w:rsidR="007F5BA9" w:rsidRPr="007F5BA9" w:rsidRDefault="007F5BA9" w:rsidP="007F5BA9">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November</w:t>
            </w:r>
          </w:p>
        </w:tc>
      </w:tr>
      <w:tr w:rsidR="007F5BA9" w:rsidRPr="007F5BA9" w14:paraId="11EE8385" w14:textId="77777777" w:rsidTr="00CA38C3">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6273A38B"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tcPr>
          <w:p w14:paraId="0955FBF8"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August</w:t>
            </w: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tcPr>
          <w:p w14:paraId="42AFFEDC"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September</w:t>
            </w:r>
          </w:p>
        </w:tc>
        <w:tc>
          <w:tcPr>
            <w:tcW w:w="2442" w:type="dxa"/>
            <w:vMerge/>
            <w:tcBorders>
              <w:left w:val="nil"/>
            </w:tcBorders>
            <w:shd w:val="clear" w:color="auto" w:fill="F2F2F2" w:themeFill="background1" w:themeFillShade="F2"/>
          </w:tcPr>
          <w:p w14:paraId="74D10660" w14:textId="77777777" w:rsidR="007F5BA9" w:rsidRPr="007F5BA9" w:rsidRDefault="007F5BA9" w:rsidP="007F5BA9">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F5BA9" w:rsidRPr="007F5BA9" w14:paraId="364F5532" w14:textId="77777777" w:rsidTr="00CA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06383580"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tcPr>
          <w:p w14:paraId="35691B1C"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September</w:t>
            </w: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tcPr>
          <w:p w14:paraId="1C41D013"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October</w:t>
            </w:r>
          </w:p>
        </w:tc>
        <w:tc>
          <w:tcPr>
            <w:tcW w:w="2442" w:type="dxa"/>
            <w:vMerge/>
            <w:tcBorders>
              <w:left w:val="nil"/>
              <w:bottom w:val="single" w:sz="4" w:space="0" w:color="005EB8" w:themeColor="accent1"/>
            </w:tcBorders>
            <w:shd w:val="clear" w:color="auto" w:fill="F2F2F2" w:themeFill="background1" w:themeFillShade="F2"/>
          </w:tcPr>
          <w:p w14:paraId="23D826A5" w14:textId="77777777" w:rsidR="007F5BA9" w:rsidRPr="007F5BA9" w:rsidRDefault="007F5BA9" w:rsidP="007F5BA9">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F5BA9" w:rsidRPr="007F5BA9" w14:paraId="2B7C72E1" w14:textId="77777777" w:rsidTr="00CA38C3">
        <w:tc>
          <w:tcPr>
            <w:cnfStyle w:val="001000000000" w:firstRow="0" w:lastRow="0" w:firstColumn="1" w:lastColumn="0" w:oddVBand="0" w:evenVBand="0" w:oddHBand="0" w:evenHBand="0" w:firstRowFirstColumn="0" w:firstRowLastColumn="0" w:lastRowFirstColumn="0" w:lastRowLastColumn="0"/>
            <w:tcW w:w="2209" w:type="dxa"/>
            <w:vMerge w:val="restart"/>
            <w:tcBorders>
              <w:right w:val="nil"/>
            </w:tcBorders>
            <w:shd w:val="clear" w:color="auto" w:fill="004689" w:themeFill="accent1" w:themeFillShade="BF"/>
            <w:vAlign w:val="center"/>
          </w:tcPr>
          <w:p w14:paraId="1C841D0F" w14:textId="77777777" w:rsidR="007F5BA9" w:rsidRPr="007F5BA9" w:rsidRDefault="007F5BA9" w:rsidP="007F5BA9">
            <w:pPr>
              <w:spacing w:line="288" w:lineRule="auto"/>
              <w:rPr>
                <w:rFonts w:ascii="Arial" w:hAnsi="Arial" w:cs="Arial"/>
              </w:rPr>
            </w:pPr>
            <w:r w:rsidRPr="007F5BA9">
              <w:rPr>
                <w:rFonts w:ascii="Arial" w:hAnsi="Arial" w:cs="Arial"/>
              </w:rPr>
              <w:t>December</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135B7D47"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October</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37E1C271"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November</w:t>
            </w:r>
          </w:p>
        </w:tc>
        <w:tc>
          <w:tcPr>
            <w:tcW w:w="2442" w:type="dxa"/>
            <w:vMerge w:val="restart"/>
            <w:tcBorders>
              <w:top w:val="single" w:sz="4" w:space="0" w:color="005EB8" w:themeColor="accent1"/>
              <w:left w:val="nil"/>
              <w:bottom w:val="nil"/>
              <w:right w:val="nil"/>
            </w:tcBorders>
            <w:shd w:val="clear" w:color="auto" w:fill="D9D9D9" w:themeFill="background1" w:themeFillShade="D9"/>
            <w:vAlign w:val="center"/>
          </w:tcPr>
          <w:p w14:paraId="6AED44FC" w14:textId="77777777" w:rsidR="007F5BA9" w:rsidRPr="007F5BA9" w:rsidRDefault="007F5BA9" w:rsidP="007F5BA9">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February</w:t>
            </w:r>
          </w:p>
        </w:tc>
      </w:tr>
      <w:tr w:rsidR="007F5BA9" w:rsidRPr="007F5BA9" w14:paraId="57556372" w14:textId="77777777" w:rsidTr="00CA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604FFAFA"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775C2F78"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November</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269608F4"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December</w:t>
            </w:r>
          </w:p>
        </w:tc>
        <w:tc>
          <w:tcPr>
            <w:tcW w:w="2442" w:type="dxa"/>
            <w:vMerge/>
            <w:tcBorders>
              <w:top w:val="nil"/>
              <w:left w:val="nil"/>
              <w:bottom w:val="nil"/>
              <w:right w:val="nil"/>
            </w:tcBorders>
            <w:shd w:val="clear" w:color="auto" w:fill="D9D9D9" w:themeFill="background1" w:themeFillShade="D9"/>
            <w:vAlign w:val="center"/>
          </w:tcPr>
          <w:p w14:paraId="64E243F1" w14:textId="77777777" w:rsidR="007F5BA9" w:rsidRPr="007F5BA9" w:rsidRDefault="007F5BA9" w:rsidP="007F5BA9">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F5BA9" w:rsidRPr="007F5BA9" w14:paraId="0490E098" w14:textId="77777777" w:rsidTr="00CA38C3">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01D4DFAA"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5E9528AA"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December</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1B45EC89"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January</w:t>
            </w:r>
          </w:p>
        </w:tc>
        <w:tc>
          <w:tcPr>
            <w:tcW w:w="2442" w:type="dxa"/>
            <w:vMerge/>
            <w:tcBorders>
              <w:top w:val="nil"/>
              <w:left w:val="nil"/>
              <w:bottom w:val="single" w:sz="4" w:space="0" w:color="005EB8" w:themeColor="accent1"/>
              <w:right w:val="nil"/>
            </w:tcBorders>
            <w:shd w:val="clear" w:color="auto" w:fill="D9D9D9" w:themeFill="background1" w:themeFillShade="D9"/>
            <w:vAlign w:val="center"/>
          </w:tcPr>
          <w:p w14:paraId="64900807" w14:textId="77777777" w:rsidR="007F5BA9" w:rsidRPr="007F5BA9" w:rsidRDefault="007F5BA9" w:rsidP="007F5BA9">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F5BA9" w:rsidRPr="007F5BA9" w14:paraId="50A87FFF" w14:textId="77777777" w:rsidTr="00CA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vMerge w:val="restart"/>
            <w:tcBorders>
              <w:right w:val="nil"/>
            </w:tcBorders>
            <w:shd w:val="clear" w:color="auto" w:fill="004689" w:themeFill="accent1" w:themeFillShade="BF"/>
            <w:vAlign w:val="center"/>
          </w:tcPr>
          <w:p w14:paraId="4504D7D9" w14:textId="77777777" w:rsidR="007F5BA9" w:rsidRPr="007F5BA9" w:rsidRDefault="007F5BA9" w:rsidP="007F5BA9">
            <w:pPr>
              <w:spacing w:line="288" w:lineRule="auto"/>
              <w:rPr>
                <w:rFonts w:ascii="Arial" w:hAnsi="Arial" w:cs="Arial"/>
              </w:rPr>
            </w:pPr>
            <w:r w:rsidRPr="007F5BA9">
              <w:rPr>
                <w:rFonts w:ascii="Arial" w:hAnsi="Arial" w:cs="Arial"/>
              </w:rPr>
              <w:t>March</w:t>
            </w:r>
          </w:p>
        </w:tc>
        <w:tc>
          <w:tcPr>
            <w:tcW w:w="2208" w:type="dxa"/>
            <w:tcBorders>
              <w:top w:val="single" w:sz="4" w:space="0" w:color="005EB8" w:themeColor="accent1"/>
              <w:left w:val="nil"/>
              <w:bottom w:val="nil"/>
              <w:right w:val="nil"/>
            </w:tcBorders>
            <w:shd w:val="clear" w:color="auto" w:fill="F2F2F2" w:themeFill="background1" w:themeFillShade="F2"/>
            <w:vAlign w:val="center"/>
          </w:tcPr>
          <w:p w14:paraId="65D97540"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January</w:t>
            </w:r>
          </w:p>
        </w:tc>
        <w:tc>
          <w:tcPr>
            <w:tcW w:w="2208" w:type="dxa"/>
            <w:tcBorders>
              <w:top w:val="single" w:sz="4" w:space="0" w:color="005EB8" w:themeColor="accent1"/>
              <w:left w:val="nil"/>
              <w:bottom w:val="nil"/>
              <w:right w:val="nil"/>
            </w:tcBorders>
            <w:shd w:val="clear" w:color="auto" w:fill="F2F2F2" w:themeFill="background1" w:themeFillShade="F2"/>
            <w:vAlign w:val="center"/>
          </w:tcPr>
          <w:p w14:paraId="6273F4C9"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February</w:t>
            </w:r>
          </w:p>
        </w:tc>
        <w:tc>
          <w:tcPr>
            <w:tcW w:w="2442" w:type="dxa"/>
            <w:vMerge w:val="restart"/>
            <w:tcBorders>
              <w:top w:val="single" w:sz="4" w:space="0" w:color="005EB8" w:themeColor="accent1"/>
              <w:left w:val="nil"/>
              <w:right w:val="nil"/>
            </w:tcBorders>
            <w:shd w:val="clear" w:color="auto" w:fill="F2F2F2" w:themeFill="background1" w:themeFillShade="F2"/>
            <w:vAlign w:val="center"/>
          </w:tcPr>
          <w:p w14:paraId="1582A960" w14:textId="77777777" w:rsidR="007F5BA9" w:rsidRPr="007F5BA9" w:rsidRDefault="007F5BA9" w:rsidP="007F5BA9">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May</w:t>
            </w:r>
          </w:p>
        </w:tc>
      </w:tr>
      <w:tr w:rsidR="007F5BA9" w:rsidRPr="007F5BA9" w14:paraId="6C22DD6A" w14:textId="77777777" w:rsidTr="00CA38C3">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6B433559"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vAlign w:val="center"/>
          </w:tcPr>
          <w:p w14:paraId="0C627DC3"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February</w:t>
            </w: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vAlign w:val="center"/>
          </w:tcPr>
          <w:p w14:paraId="397F6101"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March</w:t>
            </w:r>
          </w:p>
        </w:tc>
        <w:tc>
          <w:tcPr>
            <w:tcW w:w="2442" w:type="dxa"/>
            <w:vMerge/>
            <w:tcBorders>
              <w:left w:val="nil"/>
              <w:right w:val="nil"/>
            </w:tcBorders>
            <w:shd w:val="clear" w:color="auto" w:fill="F2F2F2" w:themeFill="background1" w:themeFillShade="F2"/>
            <w:vAlign w:val="center"/>
          </w:tcPr>
          <w:p w14:paraId="66B941EC" w14:textId="77777777" w:rsidR="007F5BA9" w:rsidRPr="007F5BA9" w:rsidRDefault="007F5BA9" w:rsidP="007F5BA9">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F5BA9" w:rsidRPr="007F5BA9" w14:paraId="3BC38C0E" w14:textId="77777777" w:rsidTr="00CA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10950DD1"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vAlign w:val="center"/>
          </w:tcPr>
          <w:p w14:paraId="413FCA64"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March</w:t>
            </w:r>
          </w:p>
        </w:tc>
        <w:tc>
          <w:tcPr>
            <w:tcW w:w="2208" w:type="dxa"/>
            <w:tcBorders>
              <w:top w:val="single" w:sz="4" w:space="0" w:color="005EB8" w:themeColor="accent1"/>
              <w:left w:val="nil"/>
              <w:bottom w:val="single" w:sz="4" w:space="0" w:color="005EB8" w:themeColor="accent1"/>
              <w:right w:val="nil"/>
            </w:tcBorders>
            <w:shd w:val="clear" w:color="auto" w:fill="F2F2F2" w:themeFill="background1" w:themeFillShade="F2"/>
            <w:vAlign w:val="center"/>
          </w:tcPr>
          <w:p w14:paraId="47443266"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April</w:t>
            </w:r>
          </w:p>
        </w:tc>
        <w:tc>
          <w:tcPr>
            <w:tcW w:w="2442" w:type="dxa"/>
            <w:vMerge/>
            <w:tcBorders>
              <w:left w:val="nil"/>
              <w:bottom w:val="single" w:sz="4" w:space="0" w:color="005EB8" w:themeColor="accent1"/>
              <w:right w:val="nil"/>
            </w:tcBorders>
            <w:shd w:val="clear" w:color="auto" w:fill="F2F2F2" w:themeFill="background1" w:themeFillShade="F2"/>
            <w:vAlign w:val="center"/>
          </w:tcPr>
          <w:p w14:paraId="1E4E4541" w14:textId="77777777" w:rsidR="007F5BA9" w:rsidRPr="007F5BA9" w:rsidRDefault="007F5BA9" w:rsidP="007F5BA9">
            <w:pPr>
              <w:spacing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F5BA9" w:rsidRPr="007F5BA9" w14:paraId="3758411C" w14:textId="77777777" w:rsidTr="00CA38C3">
        <w:tc>
          <w:tcPr>
            <w:cnfStyle w:val="001000000000" w:firstRow="0" w:lastRow="0" w:firstColumn="1" w:lastColumn="0" w:oddVBand="0" w:evenVBand="0" w:oddHBand="0" w:evenHBand="0" w:firstRowFirstColumn="0" w:firstRowLastColumn="0" w:lastRowFirstColumn="0" w:lastRowLastColumn="0"/>
            <w:tcW w:w="2209" w:type="dxa"/>
            <w:vMerge w:val="restart"/>
            <w:tcBorders>
              <w:right w:val="nil"/>
            </w:tcBorders>
            <w:shd w:val="clear" w:color="auto" w:fill="004689" w:themeFill="accent1" w:themeFillShade="BF"/>
            <w:vAlign w:val="center"/>
          </w:tcPr>
          <w:p w14:paraId="57E0CCD3" w14:textId="77777777" w:rsidR="007F5BA9" w:rsidRPr="007F5BA9" w:rsidRDefault="007F5BA9" w:rsidP="007F5BA9">
            <w:pPr>
              <w:spacing w:line="288" w:lineRule="auto"/>
              <w:rPr>
                <w:rFonts w:ascii="Arial" w:hAnsi="Arial" w:cs="Arial"/>
              </w:rPr>
            </w:pPr>
            <w:r w:rsidRPr="007F5BA9">
              <w:rPr>
                <w:rFonts w:ascii="Arial" w:hAnsi="Arial" w:cs="Arial"/>
              </w:rPr>
              <w:t>June</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661EAF63"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April</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423B6904"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May</w:t>
            </w:r>
          </w:p>
        </w:tc>
        <w:tc>
          <w:tcPr>
            <w:tcW w:w="2442" w:type="dxa"/>
            <w:vMerge w:val="restart"/>
            <w:tcBorders>
              <w:top w:val="single" w:sz="4" w:space="0" w:color="005EB8" w:themeColor="accent1"/>
              <w:left w:val="nil"/>
              <w:right w:val="nil"/>
            </w:tcBorders>
            <w:shd w:val="clear" w:color="auto" w:fill="D9D9D9" w:themeFill="background1" w:themeFillShade="D9"/>
            <w:vAlign w:val="center"/>
          </w:tcPr>
          <w:p w14:paraId="7C38A88C" w14:textId="77777777" w:rsidR="007F5BA9" w:rsidRPr="007F5BA9" w:rsidRDefault="007F5BA9" w:rsidP="007F5BA9">
            <w:pPr>
              <w:spacing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August</w:t>
            </w:r>
          </w:p>
          <w:p w14:paraId="24A70ADB" w14:textId="25075B7C" w:rsidR="007F5BA9" w:rsidRPr="007F5BA9" w:rsidRDefault="00442A18" w:rsidP="00CA38C3">
            <w:pPr>
              <w:spacing w:before="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B40E3">
              <w:rPr>
                <w:rFonts w:ascii="Arial" w:hAnsi="Arial" w:cs="Arial"/>
                <w:color w:val="FF0000"/>
              </w:rPr>
              <w:t>with f</w:t>
            </w:r>
            <w:r w:rsidR="007F5BA9" w:rsidRPr="00442A18">
              <w:rPr>
                <w:rFonts w:ascii="Arial" w:hAnsi="Arial" w:cs="Arial"/>
                <w:color w:val="FF0000"/>
              </w:rPr>
              <w:t xml:space="preserve">inal </w:t>
            </w:r>
            <w:r w:rsidR="007F5BA9" w:rsidRPr="007F5BA9">
              <w:rPr>
                <w:rFonts w:ascii="Arial" w:hAnsi="Arial" w:cs="Arial"/>
                <w:color w:val="FF0000"/>
              </w:rPr>
              <w:t>submission due Friday 6 August 2027</w:t>
            </w:r>
          </w:p>
        </w:tc>
      </w:tr>
      <w:tr w:rsidR="007F5BA9" w:rsidRPr="007F5BA9" w14:paraId="12C3A7C8" w14:textId="77777777" w:rsidTr="00CA38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4FC6A8EF"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134BC9E5"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May</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5D8D0D56" w14:textId="77777777" w:rsidR="007F5BA9" w:rsidRPr="007F5BA9" w:rsidRDefault="007F5BA9" w:rsidP="00CA38C3">
            <w:pPr>
              <w:spacing w:before="100" w:after="60" w:line="288"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F5BA9">
              <w:rPr>
                <w:rFonts w:ascii="Arial" w:hAnsi="Arial" w:cs="Arial"/>
              </w:rPr>
              <w:t>14 June</w:t>
            </w:r>
          </w:p>
        </w:tc>
        <w:tc>
          <w:tcPr>
            <w:tcW w:w="2442" w:type="dxa"/>
            <w:vMerge/>
            <w:tcBorders>
              <w:left w:val="nil"/>
              <w:right w:val="nil"/>
            </w:tcBorders>
            <w:shd w:val="clear" w:color="auto" w:fill="D9D9D9" w:themeFill="background1" w:themeFillShade="D9"/>
          </w:tcPr>
          <w:p w14:paraId="07459076" w14:textId="77777777" w:rsidR="007F5BA9" w:rsidRPr="007F5BA9" w:rsidRDefault="007F5BA9" w:rsidP="007F5BA9">
            <w:pPr>
              <w:spacing w:line="288"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F5BA9" w:rsidRPr="007F5BA9" w14:paraId="22FDD6AB" w14:textId="77777777" w:rsidTr="00CA38C3">
        <w:tc>
          <w:tcPr>
            <w:cnfStyle w:val="001000000000" w:firstRow="0" w:lastRow="0" w:firstColumn="1" w:lastColumn="0" w:oddVBand="0" w:evenVBand="0" w:oddHBand="0" w:evenHBand="0" w:firstRowFirstColumn="0" w:firstRowLastColumn="0" w:lastRowFirstColumn="0" w:lastRowLastColumn="0"/>
            <w:tcW w:w="2209" w:type="dxa"/>
            <w:vMerge/>
            <w:tcBorders>
              <w:right w:val="nil"/>
            </w:tcBorders>
            <w:shd w:val="clear" w:color="auto" w:fill="004689" w:themeFill="accent1" w:themeFillShade="BF"/>
          </w:tcPr>
          <w:p w14:paraId="77085DDF" w14:textId="77777777" w:rsidR="007F5BA9" w:rsidRPr="007F5BA9" w:rsidRDefault="007F5BA9" w:rsidP="007F5BA9">
            <w:pPr>
              <w:spacing w:line="288" w:lineRule="auto"/>
              <w:rPr>
                <w:rFonts w:ascii="Arial" w:hAnsi="Arial" w:cs="Arial"/>
              </w:rPr>
            </w:pP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17063963"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June</w:t>
            </w:r>
          </w:p>
        </w:tc>
        <w:tc>
          <w:tcPr>
            <w:tcW w:w="2208" w:type="dxa"/>
            <w:tcBorders>
              <w:top w:val="single" w:sz="4" w:space="0" w:color="005EB8" w:themeColor="accent1"/>
              <w:left w:val="nil"/>
              <w:bottom w:val="single" w:sz="4" w:space="0" w:color="005EB8" w:themeColor="accent1"/>
              <w:right w:val="nil"/>
            </w:tcBorders>
            <w:shd w:val="clear" w:color="auto" w:fill="D9D9D9" w:themeFill="background1" w:themeFillShade="D9"/>
            <w:vAlign w:val="center"/>
          </w:tcPr>
          <w:p w14:paraId="64D44ABA" w14:textId="77777777" w:rsidR="007F5BA9" w:rsidRPr="007F5BA9" w:rsidRDefault="007F5BA9" w:rsidP="00CA38C3">
            <w:pPr>
              <w:spacing w:before="100" w:after="60" w:line="28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F5BA9">
              <w:rPr>
                <w:rFonts w:ascii="Arial" w:hAnsi="Arial" w:cs="Arial"/>
              </w:rPr>
              <w:t>14 July</w:t>
            </w:r>
          </w:p>
        </w:tc>
        <w:tc>
          <w:tcPr>
            <w:tcW w:w="2442" w:type="dxa"/>
            <w:vMerge/>
            <w:tcBorders>
              <w:left w:val="nil"/>
              <w:bottom w:val="single" w:sz="4" w:space="0" w:color="005EB8" w:themeColor="accent1"/>
              <w:right w:val="nil"/>
            </w:tcBorders>
            <w:shd w:val="clear" w:color="auto" w:fill="D9D9D9" w:themeFill="background1" w:themeFillShade="D9"/>
            <w:vAlign w:val="center"/>
          </w:tcPr>
          <w:p w14:paraId="3F43B183" w14:textId="77777777" w:rsidR="007F5BA9" w:rsidRPr="007F5BA9" w:rsidRDefault="007F5BA9" w:rsidP="007F5BA9">
            <w:pPr>
              <w:spacing w:line="288"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C1480A7" w14:textId="14B276BC" w:rsidR="00CA38C3" w:rsidRPr="00CA38C3" w:rsidRDefault="00CA38C3" w:rsidP="00CA38C3">
      <w:pPr>
        <w:pStyle w:val="NumberedHeading2"/>
        <w:rPr>
          <w:rFonts w:cstheme="majorHAnsi"/>
        </w:rPr>
      </w:pPr>
      <w:bookmarkStart w:id="11" w:name="_Toc233706093"/>
      <w:r w:rsidRPr="00CA38C3">
        <w:rPr>
          <w:rFonts w:cstheme="majorHAnsi"/>
        </w:rPr>
        <w:t xml:space="preserve">Availability of </w:t>
      </w:r>
      <w:r w:rsidR="00442A18">
        <w:rPr>
          <w:rFonts w:cstheme="majorHAnsi"/>
        </w:rPr>
        <w:t>a</w:t>
      </w:r>
      <w:r w:rsidR="00442A18" w:rsidRPr="00CA38C3">
        <w:rPr>
          <w:rFonts w:cstheme="majorHAnsi"/>
        </w:rPr>
        <w:t xml:space="preserve">ggregate </w:t>
      </w:r>
      <w:r w:rsidR="00442A18">
        <w:rPr>
          <w:rFonts w:cstheme="majorHAnsi"/>
        </w:rPr>
        <w:t>d</w:t>
      </w:r>
      <w:r w:rsidR="00442A18" w:rsidRPr="00CA38C3">
        <w:rPr>
          <w:rFonts w:cstheme="majorHAnsi"/>
        </w:rPr>
        <w:t xml:space="preserve">ata </w:t>
      </w:r>
      <w:r w:rsidRPr="00CA38C3">
        <w:rPr>
          <w:rFonts w:cstheme="majorHAnsi"/>
        </w:rPr>
        <w:t>in Decision Support System (DSS)</w:t>
      </w:r>
      <w:bookmarkEnd w:id="11"/>
    </w:p>
    <w:p w14:paraId="59984130" w14:textId="1D81BCBA" w:rsidR="00CA38C3" w:rsidRPr="00CA38C3" w:rsidRDefault="00442A18" w:rsidP="00CA38C3">
      <w:pPr>
        <w:pStyle w:val="BodyTextExpanded"/>
        <w:rPr>
          <w:rFonts w:ascii="Arial" w:hAnsi="Arial" w:cs="Arial"/>
          <w:lang w:eastAsia="en-AU"/>
        </w:rPr>
      </w:pPr>
      <w:r>
        <w:rPr>
          <w:rFonts w:ascii="Arial" w:hAnsi="Arial" w:cs="Arial"/>
          <w:lang w:eastAsia="en-AU"/>
        </w:rPr>
        <w:t>ADC</w:t>
      </w:r>
      <w:r w:rsidR="00CA38C3" w:rsidRPr="00CA38C3">
        <w:rPr>
          <w:rFonts w:ascii="Arial" w:hAnsi="Arial" w:cs="Arial"/>
          <w:lang w:eastAsia="en-AU"/>
        </w:rPr>
        <w:t xml:space="preserve"> forms submitted with non-admitted activity must have an 'Approved' status for the purposes of providing activity data for Weighted Activity Unit (WAU) reporting in DSS</w:t>
      </w:r>
      <w:r w:rsidR="00CA38C3" w:rsidRPr="00CA38C3">
        <w:rPr>
          <w:rStyle w:val="FootnoteReference"/>
          <w:rFonts w:ascii="Arial" w:hAnsi="Arial" w:cs="Arial"/>
          <w:lang w:eastAsia="en-AU"/>
        </w:rPr>
        <w:footnoteReference w:id="3"/>
      </w:r>
      <w:r w:rsidR="00CA38C3" w:rsidRPr="00CA38C3">
        <w:rPr>
          <w:rFonts w:ascii="Arial" w:hAnsi="Arial" w:cs="Arial"/>
          <w:lang w:eastAsia="en-AU"/>
        </w:rPr>
        <w:t>.</w:t>
      </w:r>
    </w:p>
    <w:p w14:paraId="4109A2F5" w14:textId="49FE3DA1" w:rsidR="00CA38C3" w:rsidRPr="00CA38C3" w:rsidRDefault="00CA38C3" w:rsidP="00CA38C3">
      <w:pPr>
        <w:pStyle w:val="BodyTextExpanded"/>
        <w:rPr>
          <w:rFonts w:ascii="Arial" w:hAnsi="Arial" w:cs="Arial"/>
          <w:lang w:eastAsia="en-AU"/>
        </w:rPr>
      </w:pPr>
      <w:r w:rsidRPr="00CA38C3">
        <w:rPr>
          <w:rFonts w:ascii="Arial" w:hAnsi="Arial" w:cs="Arial"/>
          <w:lang w:eastAsia="en-AU"/>
        </w:rPr>
        <w:t xml:space="preserve">An 'approved' status is obtained by </w:t>
      </w:r>
      <w:proofErr w:type="gramStart"/>
      <w:r w:rsidRPr="00CA38C3">
        <w:rPr>
          <w:rFonts w:ascii="Arial" w:hAnsi="Arial" w:cs="Arial"/>
          <w:lang w:eastAsia="en-AU"/>
        </w:rPr>
        <w:t>a</w:t>
      </w:r>
      <w:proofErr w:type="gramEnd"/>
      <w:r w:rsidRPr="00CA38C3">
        <w:rPr>
          <w:rFonts w:ascii="Arial" w:hAnsi="Arial" w:cs="Arial"/>
          <w:lang w:eastAsia="en-AU"/>
        </w:rPr>
        <w:t xml:space="preserve"> HHS CEO (or their nominated delegate (not applicable to BED form approval)) ‘sign-off’ in the QHIDS </w:t>
      </w:r>
      <w:r w:rsidR="00442A18">
        <w:rPr>
          <w:rFonts w:ascii="Arial" w:hAnsi="Arial" w:cs="Arial"/>
          <w:lang w:eastAsia="en-AU"/>
        </w:rPr>
        <w:t>ADC</w:t>
      </w:r>
      <w:r w:rsidRPr="00CA38C3">
        <w:rPr>
          <w:rFonts w:ascii="Arial" w:hAnsi="Arial" w:cs="Arial"/>
          <w:lang w:eastAsia="en-AU"/>
        </w:rPr>
        <w:t xml:space="preserve"> application. If </w:t>
      </w:r>
      <w:r w:rsidR="00442A18">
        <w:rPr>
          <w:rFonts w:ascii="Arial" w:hAnsi="Arial" w:cs="Arial"/>
          <w:lang w:eastAsia="en-AU"/>
        </w:rPr>
        <w:t>ADC</w:t>
      </w:r>
      <w:r w:rsidRPr="00CA38C3">
        <w:rPr>
          <w:rFonts w:ascii="Arial" w:hAnsi="Arial" w:cs="Arial"/>
          <w:lang w:eastAsia="en-AU"/>
        </w:rPr>
        <w:t xml:space="preserve"> forms do not have an ‘approved’ status (prior to </w:t>
      </w:r>
      <w:r w:rsidR="00442A18">
        <w:rPr>
          <w:rFonts w:ascii="Arial" w:hAnsi="Arial" w:cs="Arial"/>
          <w:lang w:eastAsia="en-AU"/>
        </w:rPr>
        <w:t>DOU</w:t>
      </w:r>
      <w:r w:rsidR="00442A18" w:rsidRPr="00CA38C3">
        <w:rPr>
          <w:rFonts w:ascii="Arial" w:hAnsi="Arial" w:cs="Arial"/>
          <w:lang w:eastAsia="en-AU"/>
        </w:rPr>
        <w:t xml:space="preserve">’s </w:t>
      </w:r>
      <w:r w:rsidRPr="00CA38C3">
        <w:rPr>
          <w:rFonts w:ascii="Arial" w:hAnsi="Arial" w:cs="Arial"/>
          <w:lang w:eastAsia="en-AU"/>
        </w:rPr>
        <w:t>scheduled weekend processing), activity will not be reported in DSS.</w:t>
      </w:r>
    </w:p>
    <w:p w14:paraId="29BD66A6" w14:textId="3AF292AC" w:rsidR="00CA38C3" w:rsidRPr="00CA38C3" w:rsidRDefault="00CA38C3" w:rsidP="00CA38C3">
      <w:pPr>
        <w:pStyle w:val="BodyTextExpanded"/>
        <w:rPr>
          <w:rFonts w:ascii="Arial" w:hAnsi="Arial" w:cs="Arial"/>
          <w:lang w:eastAsia="en-AU"/>
        </w:rPr>
      </w:pPr>
      <w:r w:rsidRPr="00CA38C3">
        <w:rPr>
          <w:rFonts w:ascii="Arial" w:hAnsi="Arial" w:cs="Arial"/>
          <w:lang w:eastAsia="en-AU"/>
        </w:rPr>
        <w:t xml:space="preserve">This includes data in forms that may have been previously approved but then updated after the monthly deadline. If prior month forms require updating, it is recommended that sites ensure approvals can be processed within the week (and the form/s are returned to a status of ‘approved’) prior to the weekend processing cut off. </w:t>
      </w:r>
      <w:r w:rsidRPr="00CA38C3">
        <w:rPr>
          <w:rFonts w:ascii="Arial" w:hAnsi="Arial" w:cs="Arial"/>
          <w:b/>
          <w:bCs/>
          <w:lang w:eastAsia="en-AU"/>
        </w:rPr>
        <w:t>If forms remain in status of ‘draft’, ‘validated’ or ‘submitted’ at the end of the week no data will appear in DSS for that month until the next weekend processing occurs.</w:t>
      </w:r>
      <w:r w:rsidRPr="00CA38C3">
        <w:rPr>
          <w:rFonts w:ascii="Arial" w:hAnsi="Arial" w:cs="Arial"/>
          <w:lang w:eastAsia="en-AU"/>
        </w:rPr>
        <w:t xml:space="preserve">  To support the management of </w:t>
      </w:r>
      <w:r w:rsidR="009C25A4">
        <w:rPr>
          <w:rFonts w:ascii="Arial" w:hAnsi="Arial" w:cs="Arial"/>
          <w:lang w:eastAsia="en-AU"/>
        </w:rPr>
        <w:t>ADC</w:t>
      </w:r>
      <w:r w:rsidRPr="00CA38C3">
        <w:rPr>
          <w:rFonts w:ascii="Arial" w:hAnsi="Arial" w:cs="Arial"/>
          <w:lang w:eastAsia="en-AU"/>
        </w:rPr>
        <w:t xml:space="preserve"> form status, HHSs are able check the status of </w:t>
      </w:r>
      <w:r w:rsidR="00BE5255">
        <w:rPr>
          <w:rFonts w:ascii="Arial" w:hAnsi="Arial" w:cs="Arial"/>
          <w:lang w:eastAsia="en-AU"/>
        </w:rPr>
        <w:t>ADC</w:t>
      </w:r>
      <w:r w:rsidRPr="00CA38C3">
        <w:rPr>
          <w:rFonts w:ascii="Arial" w:hAnsi="Arial" w:cs="Arial"/>
          <w:lang w:eastAsia="en-AU"/>
        </w:rPr>
        <w:t xml:space="preserve"> forms in DSS in the </w:t>
      </w:r>
      <w:r w:rsidRPr="008B40E3">
        <w:rPr>
          <w:rFonts w:ascii="Arial" w:hAnsi="Arial" w:cs="Arial"/>
          <w:lang w:eastAsia="en-AU"/>
        </w:rPr>
        <w:t>'</w:t>
      </w:r>
      <w:r w:rsidR="00DF0372" w:rsidRPr="008B40E3">
        <w:rPr>
          <w:rFonts w:ascii="Arial" w:hAnsi="Arial" w:cs="Arial"/>
          <w:lang w:eastAsia="en-AU"/>
        </w:rPr>
        <w:t>ADC</w:t>
      </w:r>
      <w:r w:rsidRPr="008B40E3">
        <w:rPr>
          <w:rFonts w:ascii="Arial" w:hAnsi="Arial" w:cs="Arial"/>
          <w:lang w:eastAsia="en-AU"/>
        </w:rPr>
        <w:t xml:space="preserve"> Forms' </w:t>
      </w:r>
      <w:r w:rsidRPr="00CA38C3">
        <w:rPr>
          <w:rFonts w:ascii="Arial" w:hAnsi="Arial" w:cs="Arial"/>
          <w:lang w:eastAsia="en-AU"/>
        </w:rPr>
        <w:t>folder</w:t>
      </w:r>
      <w:r w:rsidR="008B40E3">
        <w:rPr>
          <w:rFonts w:ascii="Arial" w:hAnsi="Arial" w:cs="Arial"/>
          <w:lang w:eastAsia="en-AU"/>
        </w:rPr>
        <w:t xml:space="preserve"> pending changes by DSS</w:t>
      </w:r>
      <w:r w:rsidRPr="00CA38C3">
        <w:rPr>
          <w:rFonts w:ascii="Arial" w:hAnsi="Arial" w:cs="Arial"/>
          <w:lang w:eastAsia="en-AU"/>
        </w:rPr>
        <w:t xml:space="preserve">. This </w:t>
      </w:r>
      <w:r w:rsidRPr="00CA38C3">
        <w:rPr>
          <w:rFonts w:ascii="Arial" w:hAnsi="Arial" w:cs="Arial"/>
          <w:lang w:eastAsia="en-AU"/>
        </w:rPr>
        <w:lastRenderedPageBreak/>
        <w:t xml:space="preserve">report is updated in line with the </w:t>
      </w:r>
      <w:r w:rsidR="00BE5255">
        <w:rPr>
          <w:rFonts w:ascii="Arial" w:hAnsi="Arial" w:cs="Arial"/>
          <w:lang w:eastAsia="en-AU"/>
        </w:rPr>
        <w:t>DSB</w:t>
      </w:r>
      <w:r w:rsidR="00BE5255" w:rsidRPr="00CA38C3">
        <w:rPr>
          <w:rFonts w:ascii="Arial" w:hAnsi="Arial" w:cs="Arial"/>
          <w:lang w:eastAsia="en-AU"/>
        </w:rPr>
        <w:t xml:space="preserve">’s </w:t>
      </w:r>
      <w:r w:rsidRPr="00CA38C3">
        <w:rPr>
          <w:rFonts w:ascii="Arial" w:hAnsi="Arial" w:cs="Arial"/>
          <w:lang w:eastAsia="en-AU"/>
        </w:rPr>
        <w:t>weekend processing of data, otherwise for real-time status of forms, registered QHIDS users can continue to monitor them in the QHIDS application.</w:t>
      </w:r>
    </w:p>
    <w:p w14:paraId="152782E4" w14:textId="77777777" w:rsidR="00CA38C3" w:rsidRPr="00CA38C3" w:rsidRDefault="00CA38C3" w:rsidP="00CA38C3">
      <w:pPr>
        <w:pStyle w:val="NumberedHeading2"/>
        <w:rPr>
          <w:rFonts w:ascii="Arial" w:hAnsi="Arial" w:cs="Arial"/>
        </w:rPr>
      </w:pPr>
      <w:bookmarkStart w:id="12" w:name="_Toc233706094"/>
      <w:r w:rsidRPr="00CA38C3">
        <w:rPr>
          <w:rFonts w:ascii="Arial" w:hAnsi="Arial" w:cs="Arial"/>
        </w:rPr>
        <w:t>Chief Executive Officer, HHS approval</w:t>
      </w:r>
      <w:bookmarkEnd w:id="12"/>
    </w:p>
    <w:p w14:paraId="27D51921" w14:textId="5359ADB3" w:rsidR="00CA38C3" w:rsidRPr="00CA38C3" w:rsidRDefault="00CA38C3" w:rsidP="00CA38C3">
      <w:pPr>
        <w:pStyle w:val="BodyTextExpanded"/>
        <w:spacing w:after="240"/>
        <w:rPr>
          <w:rFonts w:ascii="Arial" w:hAnsi="Arial" w:cs="Arial"/>
          <w:lang w:eastAsia="en-AU"/>
        </w:rPr>
      </w:pPr>
      <w:r w:rsidRPr="00CA38C3">
        <w:rPr>
          <w:rFonts w:ascii="Arial" w:hAnsi="Arial" w:cs="Arial"/>
          <w:lang w:eastAsia="en-AU"/>
        </w:rPr>
        <w:t xml:space="preserve">As </w:t>
      </w:r>
      <w:r w:rsidR="00BE5255">
        <w:rPr>
          <w:rFonts w:ascii="Arial" w:hAnsi="Arial" w:cs="Arial"/>
          <w:lang w:eastAsia="en-AU"/>
        </w:rPr>
        <w:t>ADC</w:t>
      </w:r>
      <w:r w:rsidRPr="00CA38C3">
        <w:rPr>
          <w:rFonts w:ascii="Arial" w:hAnsi="Arial" w:cs="Arial"/>
          <w:lang w:eastAsia="en-AU"/>
        </w:rPr>
        <w:t xml:space="preserve"> data are used to substantiate funding and purchasing allocations, Chief Executives (or their delegates) must approve Aggregate Data Collections forms. The approval by a Chief Executive’s delegate does not apply to the BED availability form which can only be approved by </w:t>
      </w:r>
      <w:proofErr w:type="gramStart"/>
      <w:r w:rsidRPr="00CA38C3">
        <w:rPr>
          <w:rFonts w:ascii="Arial" w:hAnsi="Arial" w:cs="Arial"/>
          <w:lang w:eastAsia="en-AU"/>
        </w:rPr>
        <w:t>a</w:t>
      </w:r>
      <w:proofErr w:type="gramEnd"/>
      <w:r w:rsidRPr="00CA38C3">
        <w:rPr>
          <w:rFonts w:ascii="Arial" w:hAnsi="Arial" w:cs="Arial"/>
          <w:lang w:eastAsia="en-AU"/>
        </w:rPr>
        <w:t xml:space="preserve"> HHS Chief Executive as per the direction of the Deputy Director-General Healthcare Purchasing and System Performance in the Memorandum of 30 May 2023.</w:t>
      </w:r>
    </w:p>
    <w:p w14:paraId="3531D896" w14:textId="77777777" w:rsidR="00CA38C3" w:rsidRPr="00CA38C3" w:rsidRDefault="00CA38C3" w:rsidP="00CA38C3">
      <w:pPr>
        <w:pStyle w:val="BodyText"/>
        <w:jc w:val="center"/>
        <w:rPr>
          <w:rFonts w:ascii="Arial" w:hAnsi="Arial" w:cs="Arial"/>
          <w:lang w:eastAsia="en-AU"/>
        </w:rPr>
      </w:pPr>
      <w:r w:rsidRPr="00CA38C3">
        <w:rPr>
          <w:rFonts w:ascii="Arial" w:hAnsi="Arial" w:cs="Arial"/>
          <w:noProof/>
          <w:bdr w:val="single" w:sz="4" w:space="0" w:color="auto"/>
        </w:rPr>
        <w:drawing>
          <wp:inline distT="0" distB="0" distL="0" distR="0" wp14:anchorId="6CE5175A" wp14:editId="00E156C7">
            <wp:extent cx="6002372" cy="631187"/>
            <wp:effectExtent l="19050" t="19050" r="1778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9126" cy="635052"/>
                    </a:xfrm>
                    <a:prstGeom prst="rect">
                      <a:avLst/>
                    </a:prstGeom>
                    <a:ln>
                      <a:solidFill>
                        <a:schemeClr val="accent1"/>
                      </a:solidFill>
                    </a:ln>
                  </pic:spPr>
                </pic:pic>
              </a:graphicData>
            </a:graphic>
          </wp:inline>
        </w:drawing>
      </w:r>
    </w:p>
    <w:p w14:paraId="544EC4EA" w14:textId="3269821F" w:rsidR="00CA38C3" w:rsidRPr="00CA38C3" w:rsidRDefault="00CA38C3" w:rsidP="00CA38C3">
      <w:pPr>
        <w:pStyle w:val="BodyText"/>
        <w:spacing w:before="240"/>
        <w:rPr>
          <w:rFonts w:ascii="Arial" w:hAnsi="Arial" w:cs="Arial"/>
          <w:lang w:eastAsia="en-AU"/>
        </w:rPr>
      </w:pPr>
      <w:r w:rsidRPr="00CA38C3">
        <w:rPr>
          <w:rFonts w:ascii="Arial" w:hAnsi="Arial" w:cs="Arial"/>
          <w:lang w:eastAsia="en-AU"/>
        </w:rPr>
        <w:t xml:space="preserve">Refer to the </w:t>
      </w:r>
      <w:hyperlink r:id="rId32" w:history="1">
        <w:r w:rsidRPr="00CA38C3">
          <w:rPr>
            <w:rStyle w:val="Hyperlink"/>
            <w:rFonts w:ascii="Arial" w:hAnsi="Arial" w:cs="Arial"/>
            <w:lang w:eastAsia="en-AU"/>
          </w:rPr>
          <w:t>QHIDS Aggregate Data Collections User Guides</w:t>
        </w:r>
      </w:hyperlink>
      <w:r w:rsidRPr="00CA38C3">
        <w:rPr>
          <w:rFonts w:ascii="Arial" w:hAnsi="Arial" w:cs="Arial"/>
          <w:lang w:eastAsia="en-AU"/>
        </w:rPr>
        <w:t xml:space="preserve"> for a detailed flow of Aggregate Data Collections forms and processing statuses, and for instructions for the Primary User role to set-up the HHS CEO/HHS CEO Delegate user access level to enable the Chief Executive  to approve the abovementioned </w:t>
      </w:r>
      <w:r w:rsidR="00BE5255">
        <w:rPr>
          <w:rFonts w:ascii="Arial" w:hAnsi="Arial" w:cs="Arial"/>
          <w:lang w:eastAsia="en-AU"/>
        </w:rPr>
        <w:t>ADC</w:t>
      </w:r>
      <w:r w:rsidRPr="00CA38C3">
        <w:rPr>
          <w:rFonts w:ascii="Arial" w:hAnsi="Arial" w:cs="Arial"/>
          <w:lang w:eastAsia="en-AU"/>
        </w:rPr>
        <w:t xml:space="preserve"> reports.</w:t>
      </w:r>
    </w:p>
    <w:p w14:paraId="76BA1734" w14:textId="77777777" w:rsidR="00CA38C3" w:rsidRPr="00CA38C3" w:rsidRDefault="00CA38C3" w:rsidP="00CA38C3">
      <w:pPr>
        <w:pStyle w:val="NumberedHeading2"/>
        <w:rPr>
          <w:rFonts w:ascii="Arial" w:hAnsi="Arial" w:cs="Arial"/>
        </w:rPr>
      </w:pPr>
      <w:bookmarkStart w:id="13" w:name="_Toc233706095"/>
      <w:r w:rsidRPr="00CA38C3">
        <w:rPr>
          <w:rFonts w:ascii="Arial" w:hAnsi="Arial" w:cs="Arial"/>
        </w:rPr>
        <w:t>Nil activity report</w:t>
      </w:r>
      <w:bookmarkEnd w:id="13"/>
    </w:p>
    <w:p w14:paraId="5C191036" w14:textId="14B1ADCA" w:rsidR="00CA38C3" w:rsidRPr="00CA38C3" w:rsidRDefault="00CA38C3" w:rsidP="00CA38C3">
      <w:pPr>
        <w:pStyle w:val="BodyTextExpanded"/>
        <w:rPr>
          <w:rFonts w:ascii="Arial" w:hAnsi="Arial" w:cs="Arial"/>
          <w:lang w:eastAsia="en-AU"/>
        </w:rPr>
      </w:pPr>
      <w:r w:rsidRPr="00CA38C3">
        <w:rPr>
          <w:rFonts w:ascii="Arial" w:hAnsi="Arial" w:cs="Arial"/>
          <w:lang w:eastAsia="en-AU"/>
        </w:rPr>
        <w:t xml:space="preserve">Reporting entities that record no activity during the month are still required to submit the required </w:t>
      </w:r>
      <w:r w:rsidR="00BE5255">
        <w:rPr>
          <w:rFonts w:ascii="Arial" w:hAnsi="Arial" w:cs="Arial"/>
          <w:lang w:eastAsia="en-AU"/>
        </w:rPr>
        <w:t xml:space="preserve">ADC </w:t>
      </w:r>
      <w:r w:rsidRPr="00CA38C3">
        <w:rPr>
          <w:rFonts w:ascii="Arial" w:hAnsi="Arial" w:cs="Arial"/>
          <w:lang w:eastAsia="en-AU"/>
        </w:rPr>
        <w:t xml:space="preserve">forms. The cells in which activity is recorded on the form must be left blank. Refer to the </w:t>
      </w:r>
      <w:hyperlink r:id="rId33" w:history="1">
        <w:r w:rsidRPr="00CA38C3">
          <w:rPr>
            <w:rStyle w:val="Hyperlink"/>
            <w:rFonts w:ascii="Arial" w:hAnsi="Arial" w:cs="Arial"/>
            <w:lang w:eastAsia="en-AU"/>
          </w:rPr>
          <w:t>QHIDS Aggregate Data Collections User Guides</w:t>
        </w:r>
      </w:hyperlink>
      <w:r w:rsidRPr="00CA38C3">
        <w:rPr>
          <w:rFonts w:ascii="Arial" w:hAnsi="Arial" w:cs="Arial"/>
          <w:lang w:eastAsia="en-AU"/>
        </w:rPr>
        <w:t xml:space="preserve"> for information on the supply of ‘Nil Data’.</w:t>
      </w:r>
    </w:p>
    <w:p w14:paraId="488FDE3A" w14:textId="77777777" w:rsidR="00CA38C3" w:rsidRPr="00CA38C3" w:rsidRDefault="00CA38C3" w:rsidP="00CA38C3">
      <w:pPr>
        <w:pStyle w:val="NumberedHeading2"/>
        <w:rPr>
          <w:rFonts w:ascii="Arial" w:hAnsi="Arial" w:cs="Arial"/>
        </w:rPr>
      </w:pPr>
      <w:bookmarkStart w:id="14" w:name="_Toc233706096"/>
      <w:r w:rsidRPr="00CA38C3">
        <w:rPr>
          <w:rFonts w:ascii="Arial" w:hAnsi="Arial" w:cs="Arial"/>
        </w:rPr>
        <w:t>Provision of estimates</w:t>
      </w:r>
      <w:bookmarkEnd w:id="14"/>
    </w:p>
    <w:p w14:paraId="524D4584" w14:textId="7F64DFA4" w:rsidR="00CA38C3" w:rsidRPr="00CA38C3" w:rsidRDefault="00CA38C3" w:rsidP="00CA38C3">
      <w:pPr>
        <w:pStyle w:val="BodyTextExpanded"/>
        <w:rPr>
          <w:rFonts w:ascii="Arial" w:hAnsi="Arial" w:cs="Arial"/>
          <w:lang w:eastAsia="en-AU"/>
        </w:rPr>
      </w:pPr>
      <w:r w:rsidRPr="00CA38C3">
        <w:rPr>
          <w:rFonts w:ascii="Arial" w:hAnsi="Arial" w:cs="Arial"/>
          <w:lang w:eastAsia="en-AU"/>
        </w:rPr>
        <w:t xml:space="preserve">Estimated data should only be provided when significant events such as major computer system failure, industrial action, and natural disasters prevent the availability of data. Any data that is an estimate must be denoted as such in the submitted data (using </w:t>
      </w:r>
      <w:r w:rsidR="00BE5255">
        <w:rPr>
          <w:rFonts w:ascii="Arial" w:hAnsi="Arial" w:cs="Arial"/>
          <w:lang w:eastAsia="en-AU"/>
        </w:rPr>
        <w:t xml:space="preserve">ADC </w:t>
      </w:r>
      <w:r w:rsidRPr="00CA38C3">
        <w:rPr>
          <w:rFonts w:ascii="Arial" w:hAnsi="Arial" w:cs="Arial"/>
          <w:lang w:eastAsia="en-AU"/>
        </w:rPr>
        <w:t xml:space="preserve">global comments section – see </w:t>
      </w:r>
      <w:hyperlink r:id="rId34" w:history="1">
        <w:r w:rsidRPr="00CA38C3">
          <w:rPr>
            <w:rStyle w:val="Hyperlink"/>
            <w:rFonts w:ascii="Arial" w:hAnsi="Arial" w:cs="Arial"/>
            <w:lang w:eastAsia="en-AU"/>
          </w:rPr>
          <w:t>QHIDS Aggregate Data Collections User Guides</w:t>
        </w:r>
      </w:hyperlink>
      <w:r w:rsidRPr="00CA38C3">
        <w:rPr>
          <w:rFonts w:ascii="Arial" w:hAnsi="Arial" w:cs="Arial"/>
          <w:lang w:eastAsia="en-AU"/>
        </w:rPr>
        <w:t>) and updated with actual data by the date the next reference month is due.</w:t>
      </w:r>
    </w:p>
    <w:p w14:paraId="7970A8C0" w14:textId="77777777" w:rsidR="00CA38C3" w:rsidRPr="00CA38C3" w:rsidRDefault="00CA38C3" w:rsidP="00CA38C3">
      <w:pPr>
        <w:pStyle w:val="NumberedHeading2"/>
        <w:rPr>
          <w:rFonts w:ascii="Arial" w:hAnsi="Arial" w:cs="Arial"/>
        </w:rPr>
      </w:pPr>
      <w:bookmarkStart w:id="15" w:name="Data_Validation"/>
      <w:bookmarkStart w:id="16" w:name="_Toc233706097"/>
      <w:r w:rsidRPr="00CA38C3">
        <w:rPr>
          <w:rFonts w:ascii="Arial" w:hAnsi="Arial" w:cs="Arial"/>
        </w:rPr>
        <w:t>Data Validation</w:t>
      </w:r>
      <w:bookmarkEnd w:id="15"/>
      <w:bookmarkEnd w:id="16"/>
    </w:p>
    <w:p w14:paraId="7206B8BF" w14:textId="6CACDAA3" w:rsidR="00CA38C3" w:rsidRPr="00CA38C3" w:rsidRDefault="00CA38C3" w:rsidP="00CA38C3">
      <w:pPr>
        <w:pStyle w:val="BodyTextExpanded"/>
        <w:rPr>
          <w:rFonts w:ascii="Arial" w:hAnsi="Arial" w:cs="Arial"/>
          <w:lang w:eastAsia="en-AU"/>
        </w:rPr>
      </w:pPr>
      <w:r w:rsidRPr="00CA38C3">
        <w:rPr>
          <w:rFonts w:ascii="Arial" w:hAnsi="Arial" w:cs="Arial"/>
          <w:lang w:eastAsia="en-AU"/>
        </w:rPr>
        <w:t xml:space="preserve">The QHIDS </w:t>
      </w:r>
      <w:r w:rsidR="00BE5255">
        <w:rPr>
          <w:rFonts w:ascii="Arial" w:hAnsi="Arial" w:cs="Arial"/>
          <w:lang w:eastAsia="en-AU"/>
        </w:rPr>
        <w:t>ADC</w:t>
      </w:r>
      <w:r w:rsidRPr="00CA38C3">
        <w:rPr>
          <w:rFonts w:ascii="Arial" w:hAnsi="Arial" w:cs="Arial"/>
          <w:lang w:eastAsia="en-AU"/>
        </w:rPr>
        <w:t xml:space="preserve"> application validates each </w:t>
      </w:r>
      <w:r w:rsidR="005534F2">
        <w:rPr>
          <w:rFonts w:ascii="Arial" w:hAnsi="Arial" w:cs="Arial"/>
          <w:lang w:eastAsia="en-AU"/>
        </w:rPr>
        <w:t>cell</w:t>
      </w:r>
      <w:r w:rsidRPr="00CA38C3">
        <w:rPr>
          <w:rFonts w:ascii="Arial" w:hAnsi="Arial" w:cs="Arial"/>
          <w:lang w:eastAsia="en-AU"/>
        </w:rPr>
        <w:t xml:space="preserve"> of reported patient activity on </w:t>
      </w:r>
      <w:r w:rsidR="00BE5255">
        <w:rPr>
          <w:rFonts w:ascii="Arial" w:hAnsi="Arial" w:cs="Arial"/>
          <w:lang w:eastAsia="en-AU"/>
        </w:rPr>
        <w:t>ADC</w:t>
      </w:r>
      <w:r w:rsidRPr="00CA38C3">
        <w:rPr>
          <w:rFonts w:ascii="Arial" w:hAnsi="Arial" w:cs="Arial"/>
          <w:lang w:eastAsia="en-AU"/>
        </w:rPr>
        <w:t xml:space="preserve"> forms. Validation exceptions are raised when the reported activity for the reference month is compared to the previous month and fails predetermined acceptance criteria (e.g.: variance percentage is high, same value both periods, null values etc).</w:t>
      </w:r>
    </w:p>
    <w:p w14:paraId="06EA5FEA" w14:textId="77777777" w:rsidR="00CA38C3" w:rsidRPr="00CA38C3" w:rsidRDefault="00CA38C3" w:rsidP="00CA38C3">
      <w:pPr>
        <w:pStyle w:val="BodyTextExpanded"/>
        <w:rPr>
          <w:rFonts w:ascii="Arial" w:hAnsi="Arial" w:cs="Arial"/>
          <w:lang w:eastAsia="en-AU"/>
        </w:rPr>
      </w:pPr>
      <w:r w:rsidRPr="00CA38C3">
        <w:rPr>
          <w:rFonts w:ascii="Arial" w:hAnsi="Arial" w:cs="Arial"/>
          <w:lang w:eastAsia="en-AU"/>
        </w:rPr>
        <w:t>Reporting entities must respond to validation exceptions with relevant and meaningful comments which detail the reason/s for the validation exception.</w:t>
      </w:r>
    </w:p>
    <w:p w14:paraId="686E5678" w14:textId="3F32E5AB" w:rsidR="00CA38C3" w:rsidRPr="00CA38C3" w:rsidRDefault="00CA38C3" w:rsidP="00CA38C3">
      <w:pPr>
        <w:pStyle w:val="BodyTextExpanded"/>
        <w:rPr>
          <w:rFonts w:ascii="Arial" w:hAnsi="Arial" w:cs="Arial"/>
          <w:b/>
          <w:bCs/>
          <w:lang w:eastAsia="en-AU"/>
        </w:rPr>
      </w:pPr>
      <w:r w:rsidRPr="00CA38C3">
        <w:rPr>
          <w:rFonts w:ascii="Arial" w:hAnsi="Arial" w:cs="Arial"/>
          <w:b/>
          <w:bCs/>
          <w:lang w:eastAsia="en-AU"/>
        </w:rPr>
        <w:t xml:space="preserve">Comments provided </w:t>
      </w:r>
      <w:r w:rsidRPr="00BE369B">
        <w:rPr>
          <w:rFonts w:ascii="Arial" w:hAnsi="Arial" w:cs="Arial"/>
          <w:b/>
          <w:bCs/>
          <w:lang w:eastAsia="en-AU"/>
        </w:rPr>
        <w:t xml:space="preserve">in all </w:t>
      </w:r>
      <w:r w:rsidR="00BE369B" w:rsidRPr="008B40E3">
        <w:rPr>
          <w:rFonts w:ascii="Arial" w:hAnsi="Arial" w:cs="Arial"/>
          <w:b/>
          <w:bCs/>
          <w:lang w:eastAsia="en-AU"/>
        </w:rPr>
        <w:t xml:space="preserve">ADC </w:t>
      </w:r>
      <w:r w:rsidRPr="00BE369B">
        <w:rPr>
          <w:rFonts w:ascii="Arial" w:hAnsi="Arial" w:cs="Arial"/>
          <w:b/>
          <w:bCs/>
          <w:lang w:eastAsia="en-AU"/>
        </w:rPr>
        <w:t xml:space="preserve">forms are retained within </w:t>
      </w:r>
      <w:r w:rsidR="00BE369B">
        <w:rPr>
          <w:rFonts w:ascii="Arial" w:hAnsi="Arial" w:cs="Arial"/>
          <w:b/>
          <w:bCs/>
          <w:lang w:eastAsia="en-AU"/>
        </w:rPr>
        <w:t>DSB</w:t>
      </w:r>
      <w:r w:rsidRPr="00BE369B">
        <w:rPr>
          <w:rFonts w:ascii="Arial" w:hAnsi="Arial" w:cs="Arial"/>
          <w:b/>
          <w:bCs/>
          <w:lang w:eastAsia="en-AU"/>
        </w:rPr>
        <w:t xml:space="preserve"> databases and are utilised to respond to queries raised by various business areas</w:t>
      </w:r>
      <w:r w:rsidRPr="00CA38C3">
        <w:rPr>
          <w:rFonts w:ascii="Arial" w:hAnsi="Arial" w:cs="Arial"/>
          <w:b/>
          <w:bCs/>
          <w:lang w:eastAsia="en-AU"/>
        </w:rPr>
        <w:t xml:space="preserve"> in the </w:t>
      </w:r>
      <w:r w:rsidR="00764B92">
        <w:rPr>
          <w:rFonts w:ascii="Arial" w:hAnsi="Arial" w:cs="Arial"/>
          <w:b/>
          <w:bCs/>
          <w:lang w:eastAsia="en-AU"/>
        </w:rPr>
        <w:t>department</w:t>
      </w:r>
      <w:r w:rsidRPr="00CA38C3">
        <w:rPr>
          <w:rFonts w:ascii="Arial" w:hAnsi="Arial" w:cs="Arial"/>
          <w:b/>
          <w:bCs/>
          <w:lang w:eastAsia="en-AU"/>
        </w:rPr>
        <w:t>, the Minister and senior executive and the Commonwealth Government. Therefore, it is very important that the comments provided</w:t>
      </w:r>
      <w:r w:rsidR="00BE369B">
        <w:rPr>
          <w:rFonts w:ascii="Arial" w:hAnsi="Arial" w:cs="Arial"/>
          <w:b/>
          <w:bCs/>
          <w:lang w:eastAsia="en-AU"/>
        </w:rPr>
        <w:t xml:space="preserve">, </w:t>
      </w:r>
      <w:r w:rsidRPr="00CA38C3">
        <w:rPr>
          <w:rFonts w:ascii="Arial" w:hAnsi="Arial" w:cs="Arial"/>
          <w:b/>
          <w:bCs/>
          <w:lang w:eastAsia="en-AU"/>
        </w:rPr>
        <w:t xml:space="preserve">clearly state the reasons for the variations. </w:t>
      </w:r>
    </w:p>
    <w:p w14:paraId="6BF817DA" w14:textId="1EA1B886" w:rsidR="00CA38C3" w:rsidRPr="00CA38C3" w:rsidRDefault="00CA38C3" w:rsidP="00CA38C3">
      <w:pPr>
        <w:pStyle w:val="BodyTextExpanded"/>
        <w:rPr>
          <w:rFonts w:ascii="Arial" w:hAnsi="Arial" w:cs="Arial"/>
          <w:lang w:eastAsia="en-AU"/>
        </w:rPr>
      </w:pPr>
      <w:r w:rsidRPr="00CA38C3">
        <w:rPr>
          <w:rFonts w:ascii="Arial" w:hAnsi="Arial" w:cs="Arial"/>
          <w:lang w:eastAsia="en-AU"/>
        </w:rPr>
        <w:t xml:space="preserve">When possible, the </w:t>
      </w:r>
      <w:r w:rsidR="00BE369B">
        <w:rPr>
          <w:rFonts w:ascii="Arial" w:hAnsi="Arial" w:cs="Arial"/>
          <w:lang w:eastAsia="en-AU"/>
        </w:rPr>
        <w:t>DOU</w:t>
      </w:r>
      <w:r w:rsidR="00BE369B" w:rsidRPr="00CA38C3">
        <w:rPr>
          <w:rFonts w:ascii="Arial" w:hAnsi="Arial" w:cs="Arial"/>
          <w:lang w:eastAsia="en-AU"/>
        </w:rPr>
        <w:t xml:space="preserve"> </w:t>
      </w:r>
      <w:r w:rsidRPr="00CA38C3">
        <w:rPr>
          <w:rFonts w:ascii="Arial" w:hAnsi="Arial" w:cs="Arial"/>
          <w:lang w:eastAsia="en-AU"/>
        </w:rPr>
        <w:t>undertake a data quality process to ensure comments provided are relevant and sufficient. In the cases where comments provided do not clearly state the reasons for the variations, reporting entities will be requested to update the comment entered, which will require CE reapproval.</w:t>
      </w:r>
    </w:p>
    <w:p w14:paraId="27B7F35E" w14:textId="3D30B9A2" w:rsidR="00CA38C3" w:rsidRPr="00CA38C3" w:rsidRDefault="00CA38C3" w:rsidP="00CA38C3">
      <w:pPr>
        <w:pStyle w:val="BodyTextExpanded"/>
        <w:rPr>
          <w:rFonts w:ascii="Arial" w:hAnsi="Arial" w:cs="Arial"/>
        </w:rPr>
      </w:pPr>
      <w:r w:rsidRPr="00CA38C3">
        <w:rPr>
          <w:rFonts w:ascii="Arial" w:hAnsi="Arial" w:cs="Arial"/>
          <w:lang w:val="en-US" w:eastAsia="en-AU"/>
        </w:rPr>
        <w:lastRenderedPageBreak/>
        <w:t xml:space="preserve">Reporting entities will </w:t>
      </w:r>
      <w:proofErr w:type="gramStart"/>
      <w:r w:rsidRPr="00CA38C3">
        <w:rPr>
          <w:rFonts w:ascii="Arial" w:hAnsi="Arial" w:cs="Arial"/>
          <w:lang w:val="en-US" w:eastAsia="en-AU"/>
        </w:rPr>
        <w:t>be contacted</w:t>
      </w:r>
      <w:proofErr w:type="gramEnd"/>
      <w:r w:rsidRPr="00CA38C3">
        <w:rPr>
          <w:rFonts w:ascii="Arial" w:hAnsi="Arial" w:cs="Arial"/>
          <w:lang w:val="en-US" w:eastAsia="en-AU"/>
        </w:rPr>
        <w:t xml:space="preserve"> by </w:t>
      </w:r>
      <w:r w:rsidR="00D30731">
        <w:rPr>
          <w:rFonts w:ascii="Arial" w:hAnsi="Arial" w:cs="Arial"/>
          <w:lang w:val="en-US" w:eastAsia="en-AU"/>
        </w:rPr>
        <w:t>DOU</w:t>
      </w:r>
      <w:r w:rsidRPr="00CA38C3">
        <w:rPr>
          <w:rFonts w:ascii="Arial" w:hAnsi="Arial" w:cs="Arial"/>
          <w:lang w:val="en-US" w:eastAsia="en-AU"/>
        </w:rPr>
        <w:t xml:space="preserve"> seeking additional information on data anomalies that appear following time series trend analysis or any other official enquiry where additional information is required. </w:t>
      </w:r>
      <w:r w:rsidRPr="00CA38C3">
        <w:rPr>
          <w:rFonts w:ascii="Arial" w:hAnsi="Arial" w:cs="Arial"/>
        </w:rPr>
        <w:t xml:space="preserve">Refer to the </w:t>
      </w:r>
      <w:hyperlink r:id="rId35" w:history="1">
        <w:r w:rsidRPr="00CA38C3">
          <w:rPr>
            <w:rStyle w:val="Hyperlink"/>
            <w:rFonts w:ascii="Arial" w:hAnsi="Arial" w:cs="Arial"/>
          </w:rPr>
          <w:t>QHIDS Aggregate Data Collections User Guides</w:t>
        </w:r>
      </w:hyperlink>
      <w:r w:rsidRPr="00CA38C3">
        <w:rPr>
          <w:rFonts w:ascii="Arial" w:hAnsi="Arial" w:cs="Arial"/>
        </w:rPr>
        <w:t xml:space="preserve"> for instructions.</w:t>
      </w:r>
    </w:p>
    <w:p w14:paraId="570029A6" w14:textId="77777777" w:rsidR="00CA38C3" w:rsidRPr="00CA38C3" w:rsidRDefault="00CA38C3" w:rsidP="00CA38C3">
      <w:pPr>
        <w:pStyle w:val="NumberedHeading2"/>
        <w:rPr>
          <w:rFonts w:ascii="Arial" w:hAnsi="Arial" w:cs="Arial"/>
        </w:rPr>
      </w:pPr>
      <w:bookmarkStart w:id="17" w:name="_Toc233706098"/>
      <w:r w:rsidRPr="00CA38C3">
        <w:rPr>
          <w:rFonts w:ascii="Arial" w:hAnsi="Arial" w:cs="Arial"/>
        </w:rPr>
        <w:t>Reporting requirements of ‘previously declared’ public health facilities</w:t>
      </w:r>
      <w:bookmarkEnd w:id="17"/>
    </w:p>
    <w:p w14:paraId="3C4AB09A" w14:textId="77777777" w:rsidR="00CA38C3" w:rsidRPr="00CA38C3" w:rsidRDefault="00CA38C3" w:rsidP="00CA38C3">
      <w:pPr>
        <w:pStyle w:val="BodyTextExpanded"/>
        <w:rPr>
          <w:rFonts w:ascii="Arial" w:hAnsi="Arial" w:cs="Arial"/>
        </w:rPr>
      </w:pPr>
      <w:r w:rsidRPr="00CA38C3">
        <w:rPr>
          <w:rFonts w:ascii="Arial" w:hAnsi="Arial" w:cs="Arial"/>
        </w:rPr>
        <w:t>Previously declared public hospitals are not required to submit the following activity:</w:t>
      </w:r>
    </w:p>
    <w:p w14:paraId="1865E1FC" w14:textId="77777777" w:rsidR="00CA38C3" w:rsidRPr="00CA38C3" w:rsidRDefault="00CA38C3" w:rsidP="00CA38C3">
      <w:pPr>
        <w:pStyle w:val="ListBullet"/>
        <w:tabs>
          <w:tab w:val="clear" w:pos="357"/>
        </w:tabs>
        <w:spacing w:before="0" w:line="276" w:lineRule="auto"/>
        <w:ind w:left="360" w:hanging="360"/>
        <w:textboxTightWrap w:val="allLines"/>
        <w:rPr>
          <w:rFonts w:ascii="Arial" w:hAnsi="Arial" w:cs="Arial"/>
        </w:rPr>
      </w:pPr>
      <w:r w:rsidRPr="00CA38C3">
        <w:rPr>
          <w:rFonts w:ascii="Arial" w:hAnsi="Arial" w:cs="Arial"/>
        </w:rPr>
        <w:t>summary level admitted patient activity (PH1 form (MTHACPH1))</w:t>
      </w:r>
    </w:p>
    <w:p w14:paraId="179B3274" w14:textId="05C3E28B" w:rsidR="00CA38C3" w:rsidRPr="00CA38C3" w:rsidRDefault="00CA38C3" w:rsidP="00CA38C3">
      <w:pPr>
        <w:pStyle w:val="ListBullet"/>
        <w:tabs>
          <w:tab w:val="clear" w:pos="357"/>
        </w:tabs>
        <w:spacing w:before="0" w:line="276" w:lineRule="auto"/>
        <w:ind w:left="360" w:hanging="360"/>
        <w:textboxTightWrap w:val="allLines"/>
        <w:rPr>
          <w:rFonts w:ascii="Arial" w:hAnsi="Arial" w:cs="Arial"/>
        </w:rPr>
      </w:pPr>
      <w:r w:rsidRPr="00CA38C3">
        <w:rPr>
          <w:rFonts w:ascii="Arial" w:hAnsi="Arial" w:cs="Arial"/>
        </w:rPr>
        <w:t>available beds and available bed alternatives (BED form)</w:t>
      </w:r>
    </w:p>
    <w:p w14:paraId="37EB3E91" w14:textId="77777777" w:rsidR="00CA38C3" w:rsidRPr="00CA38C3" w:rsidRDefault="00CA38C3" w:rsidP="00CA38C3">
      <w:pPr>
        <w:pStyle w:val="BodyTextExpanded"/>
        <w:rPr>
          <w:rFonts w:ascii="Arial" w:hAnsi="Arial" w:cs="Arial"/>
        </w:rPr>
      </w:pPr>
      <w:r w:rsidRPr="00CA38C3">
        <w:rPr>
          <w:rFonts w:ascii="Arial" w:hAnsi="Arial" w:cs="Arial"/>
        </w:rPr>
        <w:t>The following activity must be reported at the HHS level:</w:t>
      </w:r>
    </w:p>
    <w:p w14:paraId="56CC23E1" w14:textId="114E443C" w:rsidR="00CA38C3" w:rsidRPr="00CA38C3" w:rsidRDefault="00D30731" w:rsidP="00CA38C3">
      <w:pPr>
        <w:pStyle w:val="ListBullet"/>
        <w:tabs>
          <w:tab w:val="clear" w:pos="357"/>
        </w:tabs>
        <w:spacing w:before="0" w:line="276" w:lineRule="auto"/>
        <w:ind w:left="360" w:hanging="360"/>
        <w:textboxTightWrap w:val="allLines"/>
        <w:rPr>
          <w:rFonts w:ascii="Arial" w:hAnsi="Arial" w:cs="Arial"/>
        </w:rPr>
      </w:pPr>
      <w:r>
        <w:rPr>
          <w:rFonts w:ascii="Arial" w:hAnsi="Arial" w:cs="Arial"/>
        </w:rPr>
        <w:t>d</w:t>
      </w:r>
      <w:r w:rsidRPr="00CA38C3">
        <w:rPr>
          <w:rFonts w:ascii="Arial" w:hAnsi="Arial" w:cs="Arial"/>
        </w:rPr>
        <w:t xml:space="preserve">iagnostic </w:t>
      </w:r>
      <w:r w:rsidR="00CA38C3" w:rsidRPr="00CA38C3">
        <w:rPr>
          <w:rFonts w:ascii="Arial" w:hAnsi="Arial" w:cs="Arial"/>
        </w:rPr>
        <w:t>services</w:t>
      </w:r>
    </w:p>
    <w:p w14:paraId="70895B75" w14:textId="77777777" w:rsidR="00CA38C3" w:rsidRPr="00CA38C3" w:rsidRDefault="00CA38C3" w:rsidP="00CA38C3">
      <w:pPr>
        <w:pStyle w:val="ListBullet"/>
        <w:tabs>
          <w:tab w:val="clear" w:pos="357"/>
        </w:tabs>
        <w:spacing w:before="0" w:line="276" w:lineRule="auto"/>
        <w:ind w:left="360" w:hanging="360"/>
        <w:textboxTightWrap w:val="allLines"/>
        <w:rPr>
          <w:rFonts w:ascii="Arial" w:hAnsi="Arial" w:cs="Arial"/>
        </w:rPr>
      </w:pPr>
      <w:r w:rsidRPr="00CA38C3">
        <w:rPr>
          <w:rFonts w:ascii="Arial" w:hAnsi="Arial" w:cs="Arial"/>
        </w:rPr>
        <w:t>Offender Health Services</w:t>
      </w:r>
    </w:p>
    <w:p w14:paraId="608686D8" w14:textId="77777777" w:rsidR="00CA38C3" w:rsidRPr="00CA38C3" w:rsidRDefault="00CA38C3" w:rsidP="00CA38C3">
      <w:pPr>
        <w:pStyle w:val="ListBullet"/>
        <w:numPr>
          <w:ilvl w:val="0"/>
          <w:numId w:val="0"/>
        </w:numPr>
        <w:rPr>
          <w:rFonts w:ascii="Arial" w:hAnsi="Arial" w:cs="Arial"/>
        </w:rPr>
      </w:pPr>
    </w:p>
    <w:p w14:paraId="23F009AD" w14:textId="648C2A8C" w:rsidR="00CA38C3" w:rsidRPr="00CA38C3" w:rsidRDefault="00CA38C3" w:rsidP="00CA38C3">
      <w:pPr>
        <w:pStyle w:val="ListBullet"/>
        <w:numPr>
          <w:ilvl w:val="0"/>
          <w:numId w:val="0"/>
        </w:numPr>
        <w:rPr>
          <w:rFonts w:ascii="Arial" w:hAnsi="Arial" w:cs="Arial"/>
        </w:rPr>
      </w:pPr>
      <w:r w:rsidRPr="00CA38C3">
        <w:rPr>
          <w:rFonts w:ascii="Arial" w:hAnsi="Arial" w:cs="Arial"/>
        </w:rPr>
        <w:t xml:space="preserve">Refer to the </w:t>
      </w:r>
      <w:hyperlink r:id="rId36" w:history="1">
        <w:r w:rsidRPr="00CA38C3">
          <w:rPr>
            <w:rStyle w:val="Hyperlink"/>
            <w:rFonts w:ascii="Arial" w:hAnsi="Arial" w:cs="Arial"/>
          </w:rPr>
          <w:t>Required Forms b</w:t>
        </w:r>
        <w:r w:rsidRPr="00CA38C3">
          <w:rPr>
            <w:rStyle w:val="Hyperlink"/>
            <w:rFonts w:ascii="Arial" w:hAnsi="Arial" w:cs="Arial"/>
          </w:rPr>
          <w:t>y</w:t>
        </w:r>
        <w:r w:rsidRPr="00CA38C3">
          <w:rPr>
            <w:rStyle w:val="Hyperlink"/>
            <w:rFonts w:ascii="Arial" w:hAnsi="Arial" w:cs="Arial"/>
          </w:rPr>
          <w:t xml:space="preserve"> Facility</w:t>
        </w:r>
      </w:hyperlink>
      <w:r w:rsidRPr="00CA38C3">
        <w:rPr>
          <w:rFonts w:ascii="Arial" w:hAnsi="Arial" w:cs="Arial"/>
        </w:rPr>
        <w:t xml:space="preserve"> list.</w:t>
      </w:r>
    </w:p>
    <w:p w14:paraId="5769D015" w14:textId="169D6D9A" w:rsidR="00CA38C3" w:rsidRDefault="00CA38C3">
      <w:r>
        <w:br w:type="page"/>
      </w:r>
    </w:p>
    <w:p w14:paraId="60F8B7CD" w14:textId="77777777" w:rsidR="00CA38C3" w:rsidRDefault="00CA38C3" w:rsidP="00CA38C3">
      <w:pPr>
        <w:pStyle w:val="NumberedHeading1"/>
      </w:pPr>
      <w:bookmarkStart w:id="18" w:name="_Toc233706099"/>
      <w:r w:rsidRPr="00160974">
        <w:lastRenderedPageBreak/>
        <w:t>Aggregate Data Collection</w:t>
      </w:r>
      <w:r>
        <w:t>s</w:t>
      </w:r>
      <w:r w:rsidRPr="00160974">
        <w:t xml:space="preserve"> </w:t>
      </w:r>
      <w:r>
        <w:t>Forms</w:t>
      </w:r>
      <w:bookmarkEnd w:id="18"/>
    </w:p>
    <w:tbl>
      <w:tblPr>
        <w:tblStyle w:val="GridTable5Dark-Accent6"/>
        <w:tblW w:w="0" w:type="auto"/>
        <w:tblInd w:w="-431" w:type="dxa"/>
        <w:tblLook w:val="04A0" w:firstRow="1" w:lastRow="0" w:firstColumn="1" w:lastColumn="0" w:noHBand="0" w:noVBand="1"/>
      </w:tblPr>
      <w:tblGrid>
        <w:gridCol w:w="2144"/>
        <w:gridCol w:w="3062"/>
        <w:gridCol w:w="1848"/>
        <w:gridCol w:w="2885"/>
      </w:tblGrid>
      <w:tr w:rsidR="006E7E6A" w:rsidRPr="006E7E6A" w14:paraId="3A4700B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4"/>
            <w:tcBorders>
              <w:left w:val="single" w:sz="4" w:space="0" w:color="005EB8" w:themeColor="accent1"/>
              <w:right w:val="single" w:sz="4" w:space="0" w:color="005EB8" w:themeColor="accent1"/>
            </w:tcBorders>
            <w:shd w:val="clear" w:color="auto" w:fill="004689" w:themeFill="accent1" w:themeFillShade="BF"/>
            <w:vAlign w:val="center"/>
          </w:tcPr>
          <w:p w14:paraId="554E5CB2" w14:textId="77777777" w:rsidR="006E7E6A" w:rsidRPr="006E7E6A" w:rsidRDefault="006E7E6A">
            <w:pPr>
              <w:pStyle w:val="BodyTextExpanded"/>
              <w:jc w:val="center"/>
              <w:rPr>
                <w:rFonts w:ascii="Arial" w:hAnsi="Arial" w:cs="Arial"/>
                <w:color w:val="FFFFFF" w:themeColor="background1"/>
                <w:sz w:val="36"/>
                <w:szCs w:val="36"/>
                <w:lang w:eastAsia="en-AU"/>
              </w:rPr>
            </w:pPr>
            <w:bookmarkStart w:id="19" w:name="MAC_Forms_table"/>
            <w:r w:rsidRPr="006E7E6A">
              <w:rPr>
                <w:rFonts w:ascii="Arial" w:hAnsi="Arial" w:cs="Arial"/>
                <w:color w:val="FFFFFF" w:themeColor="background1"/>
                <w:sz w:val="36"/>
                <w:szCs w:val="36"/>
                <w:lang w:eastAsia="en-AU"/>
              </w:rPr>
              <w:t>Non-admitted outpatient service event collection forms</w:t>
            </w:r>
            <w:bookmarkEnd w:id="19"/>
          </w:p>
        </w:tc>
      </w:tr>
      <w:tr w:rsidR="006E7E6A" w:rsidRPr="006E7E6A" w14:paraId="3BB4DAA8" w14:textId="77777777" w:rsidTr="005A3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Borders>
              <w:left w:val="single" w:sz="4" w:space="0" w:color="005EB8" w:themeColor="accent1"/>
              <w:bottom w:val="single" w:sz="4" w:space="0" w:color="FFFFFF" w:themeColor="background1"/>
            </w:tcBorders>
            <w:shd w:val="clear" w:color="auto" w:fill="004689" w:themeFill="accent1" w:themeFillShade="BF"/>
            <w:vAlign w:val="center"/>
          </w:tcPr>
          <w:p w14:paraId="50F437F6" w14:textId="77777777" w:rsidR="006E7E6A" w:rsidRPr="006E7E6A" w:rsidRDefault="006E7E6A">
            <w:pPr>
              <w:pStyle w:val="BodyTextExpanded"/>
              <w:jc w:val="center"/>
              <w:rPr>
                <w:rFonts w:ascii="Arial" w:hAnsi="Arial" w:cs="Arial"/>
                <w:sz w:val="22"/>
                <w:szCs w:val="22"/>
                <w:lang w:eastAsia="en-AU"/>
              </w:rPr>
            </w:pPr>
            <w:r w:rsidRPr="006E7E6A">
              <w:rPr>
                <w:rFonts w:ascii="Arial" w:hAnsi="Arial" w:cs="Arial"/>
                <w:color w:val="FFFFFF" w:themeColor="background1"/>
                <w:sz w:val="22"/>
                <w:szCs w:val="22"/>
                <w:lang w:eastAsia="en-AU"/>
              </w:rPr>
              <w:t>Form Name</w:t>
            </w:r>
          </w:p>
        </w:tc>
        <w:tc>
          <w:tcPr>
            <w:tcW w:w="3062" w:type="dxa"/>
            <w:tcBorders>
              <w:bottom w:val="single" w:sz="4" w:space="0" w:color="005EB8" w:themeColor="accent1"/>
            </w:tcBorders>
            <w:shd w:val="clear" w:color="auto" w:fill="004689" w:themeFill="accent1" w:themeFillShade="BF"/>
            <w:vAlign w:val="center"/>
          </w:tcPr>
          <w:p w14:paraId="4413C863" w14:textId="77777777" w:rsidR="006E7E6A" w:rsidRPr="006E7E6A" w:rsidRDefault="006E7E6A">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6E7E6A">
              <w:rPr>
                <w:rFonts w:ascii="Arial" w:hAnsi="Arial" w:cs="Arial"/>
                <w:b/>
                <w:bCs/>
                <w:color w:val="FFFFFF" w:themeColor="background1"/>
                <w:sz w:val="22"/>
                <w:szCs w:val="22"/>
                <w:lang w:eastAsia="en-AU"/>
              </w:rPr>
              <w:t>Type of activity</w:t>
            </w:r>
          </w:p>
        </w:tc>
        <w:tc>
          <w:tcPr>
            <w:tcW w:w="1848" w:type="dxa"/>
            <w:tcBorders>
              <w:bottom w:val="single" w:sz="4" w:space="0" w:color="005EB8" w:themeColor="accent1"/>
            </w:tcBorders>
            <w:shd w:val="clear" w:color="auto" w:fill="004689" w:themeFill="accent1" w:themeFillShade="BF"/>
            <w:vAlign w:val="center"/>
          </w:tcPr>
          <w:p w14:paraId="45FB46A5" w14:textId="77777777" w:rsidR="006E7E6A" w:rsidRPr="006E7E6A" w:rsidRDefault="006E7E6A">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6E7E6A">
              <w:rPr>
                <w:rFonts w:ascii="Arial" w:hAnsi="Arial" w:cs="Arial"/>
                <w:b/>
                <w:bCs/>
                <w:color w:val="FFFFFF" w:themeColor="background1"/>
                <w:sz w:val="22"/>
                <w:szCs w:val="22"/>
                <w:lang w:eastAsia="en-AU"/>
              </w:rPr>
              <w:t>Unit of activity</w:t>
            </w:r>
          </w:p>
        </w:tc>
        <w:tc>
          <w:tcPr>
            <w:tcW w:w="2885" w:type="dxa"/>
            <w:tcBorders>
              <w:bottom w:val="single" w:sz="4" w:space="0" w:color="005EB8" w:themeColor="accent1"/>
              <w:right w:val="single" w:sz="4" w:space="0" w:color="005EB8" w:themeColor="accent1"/>
            </w:tcBorders>
            <w:shd w:val="clear" w:color="auto" w:fill="004689" w:themeFill="accent1" w:themeFillShade="BF"/>
            <w:vAlign w:val="center"/>
          </w:tcPr>
          <w:p w14:paraId="53D2091F" w14:textId="77777777" w:rsidR="006E7E6A" w:rsidRPr="006E7E6A" w:rsidRDefault="006E7E6A">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6E7E6A">
              <w:rPr>
                <w:rFonts w:ascii="Arial" w:hAnsi="Arial" w:cs="Arial"/>
                <w:b/>
                <w:bCs/>
                <w:color w:val="FFFFFF" w:themeColor="background1"/>
                <w:sz w:val="22"/>
                <w:szCs w:val="22"/>
                <w:lang w:eastAsia="en-AU"/>
              </w:rPr>
              <w:t>Type of reporting entity</w:t>
            </w:r>
          </w:p>
        </w:tc>
      </w:tr>
      <w:tr w:rsidR="006E7E6A" w:rsidRPr="006E7E6A" w14:paraId="00B69B66" w14:textId="77777777" w:rsidTr="005A36BA">
        <w:trPr>
          <w:trHeight w:val="370"/>
        </w:trPr>
        <w:tc>
          <w:tcPr>
            <w:cnfStyle w:val="001000000000" w:firstRow="0" w:lastRow="0" w:firstColumn="1" w:lastColumn="0" w:oddVBand="0" w:evenVBand="0" w:oddHBand="0" w:evenHBand="0" w:firstRowFirstColumn="0" w:firstRowLastColumn="0" w:lastRowFirstColumn="0" w:lastRowLastColumn="0"/>
            <w:tcW w:w="2144" w:type="dxa"/>
            <w:tcBorders>
              <w:top w:val="single" w:sz="4" w:space="0" w:color="FFFFFF" w:themeColor="background1"/>
              <w:left w:val="single" w:sz="4" w:space="0" w:color="005EB8" w:themeColor="accent1"/>
              <w:bottom w:val="single" w:sz="4" w:space="0" w:color="FFFFFF" w:themeColor="background1"/>
              <w:right w:val="single" w:sz="4" w:space="0" w:color="FFFFFF" w:themeColor="background1"/>
            </w:tcBorders>
            <w:shd w:val="clear" w:color="auto" w:fill="004689" w:themeFill="accent1" w:themeFillShade="BF"/>
            <w:vAlign w:val="center"/>
          </w:tcPr>
          <w:p w14:paraId="24352431" w14:textId="77777777" w:rsidR="006E7E6A" w:rsidRPr="006E7E6A" w:rsidRDefault="006E7E6A">
            <w:pPr>
              <w:pStyle w:val="BodyTextExpanded"/>
              <w:jc w:val="center"/>
              <w:rPr>
                <w:rFonts w:ascii="Arial" w:hAnsi="Arial" w:cs="Arial"/>
                <w:color w:val="FFFFFF" w:themeColor="background1"/>
                <w:lang w:eastAsia="en-AU"/>
              </w:rPr>
            </w:pPr>
            <w:r w:rsidRPr="006E7E6A">
              <w:rPr>
                <w:rFonts w:ascii="Arial" w:hAnsi="Arial" w:cs="Arial"/>
                <w:color w:val="FFFFFF" w:themeColor="background1"/>
                <w:lang w:eastAsia="en-AU"/>
              </w:rPr>
              <w:t>PATHOLOGY</w:t>
            </w:r>
          </w:p>
          <w:p w14:paraId="25BA3861" w14:textId="5E2D2339" w:rsidR="006E7E6A" w:rsidRPr="006E7E6A" w:rsidRDefault="006E7E6A">
            <w:pPr>
              <w:pStyle w:val="BodyTextExpanded"/>
              <w:jc w:val="center"/>
              <w:rPr>
                <w:rFonts w:ascii="Arial" w:hAnsi="Arial" w:cs="Arial"/>
                <w:b w:val="0"/>
                <w:bCs w:val="0"/>
                <w:color w:val="auto"/>
                <w:lang w:eastAsia="en-AU"/>
              </w:rPr>
            </w:pPr>
            <w:r w:rsidRPr="006E7E6A">
              <w:rPr>
                <w:rFonts w:ascii="Arial" w:hAnsi="Arial" w:cs="Arial"/>
                <w:lang w:val="en-US" w:eastAsia="en-AU"/>
              </w:rPr>
              <w:t>(</w:t>
            </w:r>
            <w:hyperlink r:id="rId37" w:history="1">
              <w:r w:rsidRPr="00B0098E">
                <w:rPr>
                  <w:rStyle w:val="Hyperlink"/>
                  <w:rFonts w:ascii="Arial" w:hAnsi="Arial" w:cs="Arial"/>
                  <w:b w:val="0"/>
                  <w:bCs w:val="0"/>
                  <w:lang w:val="en-US" w:eastAsia="en-AU"/>
                </w:rPr>
                <w:t>MTACPATH2)</w:t>
              </w:r>
            </w:hyperlink>
          </w:p>
        </w:tc>
        <w:tc>
          <w:tcPr>
            <w:tcW w:w="3062" w:type="dxa"/>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F2F2F2" w:themeFill="background1" w:themeFillShade="F2"/>
            <w:vAlign w:val="center"/>
          </w:tcPr>
          <w:p w14:paraId="7411AD23" w14:textId="77777777" w:rsidR="006E7E6A" w:rsidRPr="006E7E6A" w:rsidRDefault="006E7E6A">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6E7E6A">
              <w:rPr>
                <w:rFonts w:ascii="Arial" w:hAnsi="Arial" w:cs="Arial"/>
                <w:b/>
                <w:bCs/>
                <w:lang w:val="en-US" w:eastAsia="en-AU"/>
              </w:rPr>
              <w:t>Pathology</w:t>
            </w:r>
            <w:r w:rsidRPr="006E7E6A">
              <w:rPr>
                <w:rFonts w:ascii="Arial" w:hAnsi="Arial" w:cs="Arial"/>
                <w:lang w:val="en-US" w:eastAsia="en-AU"/>
              </w:rPr>
              <w:t xml:space="preserve"> service events</w:t>
            </w:r>
          </w:p>
        </w:tc>
        <w:tc>
          <w:tcPr>
            <w:tcW w:w="1848"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652C17FD" w14:textId="77777777" w:rsidR="006E7E6A" w:rsidRPr="006E7E6A" w:rsidRDefault="006E7E6A">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hyperlink w:anchor="NAP_Scope" w:history="1">
              <w:r w:rsidRPr="006E7E6A">
                <w:rPr>
                  <w:rStyle w:val="Hyperlink"/>
                  <w:rFonts w:ascii="Arial" w:hAnsi="Arial" w:cs="Arial"/>
                  <w:lang w:val="en-US" w:eastAsia="en-AU"/>
                </w:rPr>
                <w:t>Service event</w:t>
              </w:r>
            </w:hyperlink>
          </w:p>
        </w:tc>
        <w:tc>
          <w:tcPr>
            <w:tcW w:w="288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67A143E9" w14:textId="77777777" w:rsidR="006E7E6A" w:rsidRPr="006E7E6A" w:rsidRDefault="006E7E6A">
            <w:pPr>
              <w:pStyle w:val="ListBullet"/>
              <w:ind w:left="239" w:hanging="239"/>
              <w:cnfStyle w:val="000000000000" w:firstRow="0" w:lastRow="0" w:firstColumn="0" w:lastColumn="0" w:oddVBand="0" w:evenVBand="0" w:oddHBand="0" w:evenHBand="0" w:firstRowFirstColumn="0" w:firstRowLastColumn="0" w:lastRowFirstColumn="0" w:lastRowLastColumn="0"/>
              <w:rPr>
                <w:rFonts w:ascii="Arial" w:hAnsi="Arial" w:cs="Arial"/>
              </w:rPr>
            </w:pPr>
            <w:r w:rsidRPr="006E7E6A">
              <w:rPr>
                <w:rFonts w:ascii="Arial" w:hAnsi="Arial" w:cs="Arial"/>
              </w:rPr>
              <w:t>Mater Hospital Brisbane (facility ID 00001)</w:t>
            </w:r>
          </w:p>
          <w:p w14:paraId="30B73D47" w14:textId="77777777" w:rsidR="006E7E6A" w:rsidRPr="006E7E6A" w:rsidRDefault="006E7E6A">
            <w:pPr>
              <w:pStyle w:val="ListBullet"/>
              <w:ind w:left="239" w:hanging="239"/>
              <w:cnfStyle w:val="000000000000" w:firstRow="0" w:lastRow="0" w:firstColumn="0" w:lastColumn="0" w:oddVBand="0" w:evenVBand="0" w:oddHBand="0" w:evenHBand="0" w:firstRowFirstColumn="0" w:firstRowLastColumn="0" w:lastRowFirstColumn="0" w:lastRowLastColumn="0"/>
              <w:rPr>
                <w:rFonts w:ascii="Arial" w:hAnsi="Arial" w:cs="Arial"/>
              </w:rPr>
            </w:pPr>
            <w:r w:rsidRPr="006E7E6A">
              <w:rPr>
                <w:rFonts w:ascii="Arial" w:hAnsi="Arial" w:cs="Arial"/>
              </w:rPr>
              <w:t>Mater Mothers’ Hospital (facility ID 00003)</w:t>
            </w:r>
          </w:p>
        </w:tc>
      </w:tr>
      <w:tr w:rsidR="006E7E6A" w:rsidRPr="006E7E6A" w14:paraId="0A297C43" w14:textId="77777777" w:rsidTr="005A36B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939" w:type="dxa"/>
            <w:gridSpan w:val="4"/>
            <w:tcBorders>
              <w:top w:val="single" w:sz="4" w:space="0" w:color="FFFFFF" w:themeColor="background1"/>
              <w:left w:val="single" w:sz="2" w:space="0" w:color="002244" w:themeColor="text2" w:themeShade="BF"/>
              <w:bottom w:val="single" w:sz="4" w:space="0" w:color="005EB8" w:themeColor="accent1"/>
              <w:right w:val="single" w:sz="2" w:space="0" w:color="002244" w:themeColor="text2" w:themeShade="BF"/>
            </w:tcBorders>
            <w:shd w:val="clear" w:color="auto" w:fill="F2F2F2" w:themeFill="background1" w:themeFillShade="F2"/>
          </w:tcPr>
          <w:p w14:paraId="787439EB" w14:textId="10EC03E6" w:rsidR="006E7E6A" w:rsidRPr="006E7E6A" w:rsidRDefault="006E7E6A">
            <w:pPr>
              <w:pStyle w:val="BodyTextExpanded"/>
              <w:rPr>
                <w:rFonts w:ascii="Arial" w:hAnsi="Arial" w:cs="Arial"/>
                <w:b w:val="0"/>
                <w:bCs w:val="0"/>
                <w:color w:val="auto"/>
              </w:rPr>
            </w:pPr>
            <w:r w:rsidRPr="006E7E6A">
              <w:rPr>
                <w:rFonts w:ascii="Arial" w:hAnsi="Arial" w:cs="Arial"/>
                <w:b w:val="0"/>
                <w:bCs w:val="0"/>
                <w:color w:val="auto"/>
              </w:rPr>
              <w:t>The mappings</w:t>
            </w:r>
            <w:r w:rsidRPr="006E7E6A">
              <w:rPr>
                <w:rFonts w:ascii="Arial" w:hAnsi="Arial" w:cs="Arial"/>
                <w:b w:val="0"/>
                <w:bCs w:val="0"/>
                <w:color w:val="FF0000"/>
              </w:rPr>
              <w:t>*</w:t>
            </w:r>
            <w:r w:rsidRPr="006E7E6A">
              <w:rPr>
                <w:rFonts w:ascii="Arial" w:hAnsi="Arial" w:cs="Arial"/>
                <w:b w:val="0"/>
                <w:bCs w:val="0"/>
                <w:color w:val="auto"/>
              </w:rPr>
              <w:t xml:space="preserve"> corresponding to the clinic types on the </w:t>
            </w:r>
            <w:hyperlink r:id="rId38" w:history="1">
              <w:r w:rsidRPr="00B0098E">
                <w:rPr>
                  <w:rStyle w:val="Hyperlink"/>
                  <w:rFonts w:ascii="Arial" w:hAnsi="Arial" w:cs="Arial"/>
                  <w:b w:val="0"/>
                  <w:bCs w:val="0"/>
                </w:rPr>
                <w:t>MTACPATH2</w:t>
              </w:r>
            </w:hyperlink>
            <w:r w:rsidRPr="006E7E6A">
              <w:rPr>
                <w:rFonts w:ascii="Arial" w:hAnsi="Arial" w:cs="Arial"/>
                <w:b w:val="0"/>
                <w:bCs w:val="0"/>
                <w:color w:val="auto"/>
              </w:rPr>
              <w:t xml:space="preserve"> form are:</w:t>
            </w:r>
          </w:p>
          <w:p w14:paraId="1DDEF079" w14:textId="77777777" w:rsidR="006E7E6A" w:rsidRPr="006E7E6A" w:rsidRDefault="006E7E6A">
            <w:pPr>
              <w:pStyle w:val="BodyText"/>
              <w:rPr>
                <w:rFonts w:ascii="Arial" w:hAnsi="Arial" w:cs="Arial"/>
              </w:rPr>
            </w:pPr>
          </w:p>
          <w:p w14:paraId="0CBC19F7" w14:textId="77777777" w:rsidR="006E7E6A" w:rsidRPr="006E7E6A" w:rsidRDefault="006E7E6A" w:rsidP="006E7E6A">
            <w:pPr>
              <w:pStyle w:val="BodyText"/>
              <w:spacing w:after="180"/>
              <w:rPr>
                <w:rFonts w:ascii="Arial" w:hAnsi="Arial" w:cs="Arial"/>
              </w:rPr>
            </w:pPr>
            <w:r w:rsidRPr="006E7E6A">
              <w:rPr>
                <w:rFonts w:ascii="Arial" w:hAnsi="Arial" w:cs="Arial"/>
                <w:color w:val="auto"/>
                <w:u w:val="single"/>
              </w:rPr>
              <w:t>Diagnostic – Pathology – COVID19</w:t>
            </w:r>
          </w:p>
          <w:tbl>
            <w:tblPr>
              <w:tblStyle w:val="TableGrid"/>
              <w:tblW w:w="0" w:type="auto"/>
              <w:tblLook w:val="04A0" w:firstRow="1" w:lastRow="0" w:firstColumn="1" w:lastColumn="0" w:noHBand="0" w:noVBand="1"/>
            </w:tblPr>
            <w:tblGrid>
              <w:gridCol w:w="1877"/>
              <w:gridCol w:w="5661"/>
            </w:tblGrid>
            <w:tr w:rsidR="006E7E6A" w:rsidRPr="006E7E6A" w14:paraId="3042E654" w14:textId="77777777" w:rsidTr="006E7E6A">
              <w:trPr>
                <w:cnfStyle w:val="100000000000" w:firstRow="1" w:lastRow="0" w:firstColumn="0" w:lastColumn="0" w:oddVBand="0" w:evenVBand="0" w:oddHBand="0" w:evenHBand="0" w:firstRowFirstColumn="0" w:firstRowLastColumn="0" w:lastRowFirstColumn="0" w:lastRowLastColumn="0"/>
              </w:trPr>
              <w:tc>
                <w:tcPr>
                  <w:tcW w:w="1877" w:type="dxa"/>
                </w:tcPr>
                <w:p w14:paraId="273CE190" w14:textId="77777777" w:rsidR="006E7E6A" w:rsidRPr="006E7E6A" w:rsidRDefault="006E7E6A">
                  <w:pPr>
                    <w:pStyle w:val="BodyText"/>
                    <w:rPr>
                      <w:rFonts w:ascii="Arial" w:hAnsi="Arial" w:cs="Arial"/>
                      <w:b/>
                      <w:bCs/>
                    </w:rPr>
                  </w:pPr>
                  <w:r w:rsidRPr="006E7E6A">
                    <w:rPr>
                      <w:rFonts w:ascii="Arial" w:hAnsi="Arial" w:cs="Arial"/>
                      <w:b/>
                      <w:bCs/>
                    </w:rPr>
                    <w:t>CCC</w:t>
                  </w:r>
                </w:p>
              </w:tc>
              <w:tc>
                <w:tcPr>
                  <w:tcW w:w="5661" w:type="dxa"/>
                </w:tcPr>
                <w:p w14:paraId="65A61A11" w14:textId="77777777" w:rsidR="006E7E6A" w:rsidRPr="006E7E6A" w:rsidRDefault="006E7E6A">
                  <w:pPr>
                    <w:pStyle w:val="BodyText"/>
                    <w:rPr>
                      <w:rFonts w:ascii="Arial" w:hAnsi="Arial" w:cs="Arial"/>
                    </w:rPr>
                  </w:pPr>
                  <w:r w:rsidRPr="006E7E6A">
                    <w:rPr>
                      <w:rFonts w:ascii="Arial" w:hAnsi="Arial" w:cs="Arial"/>
                    </w:rPr>
                    <w:t>269 Diagnostic – Pathology – COVID19</w:t>
                  </w:r>
                </w:p>
              </w:tc>
            </w:tr>
            <w:tr w:rsidR="006E7E6A" w:rsidRPr="006E7E6A" w14:paraId="317A6A68" w14:textId="77777777" w:rsidTr="006E7E6A">
              <w:tc>
                <w:tcPr>
                  <w:tcW w:w="1877" w:type="dxa"/>
                </w:tcPr>
                <w:p w14:paraId="118AEA6D" w14:textId="77777777" w:rsidR="006E7E6A" w:rsidRPr="006E7E6A" w:rsidRDefault="006E7E6A">
                  <w:pPr>
                    <w:pStyle w:val="BodyText"/>
                    <w:rPr>
                      <w:rFonts w:ascii="Arial" w:hAnsi="Arial" w:cs="Arial"/>
                      <w:b/>
                      <w:bCs/>
                    </w:rPr>
                  </w:pPr>
                  <w:r w:rsidRPr="006E7E6A">
                    <w:rPr>
                      <w:rFonts w:ascii="Arial" w:hAnsi="Arial" w:cs="Arial"/>
                      <w:b/>
                      <w:bCs/>
                    </w:rPr>
                    <w:t>QH Tier 2 Code</w:t>
                  </w:r>
                </w:p>
              </w:tc>
              <w:tc>
                <w:tcPr>
                  <w:tcW w:w="5661" w:type="dxa"/>
                </w:tcPr>
                <w:p w14:paraId="19501D22" w14:textId="77777777" w:rsidR="006E7E6A" w:rsidRPr="006E7E6A" w:rsidRDefault="006E7E6A">
                  <w:pPr>
                    <w:pStyle w:val="BodyTextExpanded"/>
                    <w:rPr>
                      <w:rFonts w:ascii="Arial" w:hAnsi="Arial" w:cs="Arial"/>
                    </w:rPr>
                  </w:pPr>
                  <w:r w:rsidRPr="006E7E6A">
                    <w:rPr>
                      <w:rFonts w:ascii="Arial" w:hAnsi="Arial" w:cs="Arial"/>
                      <w:color w:val="auto"/>
                    </w:rPr>
                    <w:t>30.09 COVID-19 Response Diagnostics</w:t>
                  </w:r>
                </w:p>
              </w:tc>
            </w:tr>
          </w:tbl>
          <w:p w14:paraId="4050F571" w14:textId="77777777" w:rsidR="006E7E6A" w:rsidRPr="006E7E6A" w:rsidRDefault="006E7E6A">
            <w:pPr>
              <w:pStyle w:val="BodyText"/>
              <w:rPr>
                <w:rFonts w:ascii="Arial" w:hAnsi="Arial" w:cs="Arial"/>
                <w:b w:val="0"/>
                <w:bCs w:val="0"/>
              </w:rPr>
            </w:pPr>
          </w:p>
          <w:p w14:paraId="7CE4CBD6" w14:textId="77777777" w:rsidR="006E7E6A" w:rsidRPr="006E7E6A" w:rsidRDefault="006E7E6A" w:rsidP="006E7E6A">
            <w:pPr>
              <w:pStyle w:val="BodyText"/>
              <w:spacing w:after="180"/>
              <w:rPr>
                <w:rFonts w:ascii="Arial" w:hAnsi="Arial" w:cs="Arial"/>
              </w:rPr>
            </w:pPr>
            <w:r w:rsidRPr="006E7E6A">
              <w:rPr>
                <w:rFonts w:ascii="Arial" w:hAnsi="Arial" w:cs="Arial"/>
                <w:color w:val="auto"/>
                <w:u w:val="single"/>
              </w:rPr>
              <w:t>Diagnostic – Pathology – Other</w:t>
            </w:r>
          </w:p>
          <w:tbl>
            <w:tblPr>
              <w:tblStyle w:val="TableGrid"/>
              <w:tblW w:w="0" w:type="auto"/>
              <w:tblLook w:val="04A0" w:firstRow="1" w:lastRow="0" w:firstColumn="1" w:lastColumn="0" w:noHBand="0" w:noVBand="1"/>
            </w:tblPr>
            <w:tblGrid>
              <w:gridCol w:w="1877"/>
              <w:gridCol w:w="5661"/>
            </w:tblGrid>
            <w:tr w:rsidR="006E7E6A" w:rsidRPr="006E7E6A" w14:paraId="710B7266" w14:textId="77777777" w:rsidTr="006E7E6A">
              <w:trPr>
                <w:cnfStyle w:val="100000000000" w:firstRow="1" w:lastRow="0" w:firstColumn="0" w:lastColumn="0" w:oddVBand="0" w:evenVBand="0" w:oddHBand="0" w:evenHBand="0" w:firstRowFirstColumn="0" w:firstRowLastColumn="0" w:lastRowFirstColumn="0" w:lastRowLastColumn="0"/>
              </w:trPr>
              <w:tc>
                <w:tcPr>
                  <w:tcW w:w="1877" w:type="dxa"/>
                </w:tcPr>
                <w:p w14:paraId="706CBE23" w14:textId="77777777" w:rsidR="006E7E6A" w:rsidRPr="006E7E6A" w:rsidRDefault="006E7E6A">
                  <w:pPr>
                    <w:pStyle w:val="BodyText"/>
                    <w:rPr>
                      <w:rFonts w:ascii="Arial" w:hAnsi="Arial" w:cs="Arial"/>
                      <w:b/>
                      <w:bCs/>
                    </w:rPr>
                  </w:pPr>
                  <w:r w:rsidRPr="006E7E6A">
                    <w:rPr>
                      <w:rFonts w:ascii="Arial" w:hAnsi="Arial" w:cs="Arial"/>
                      <w:b/>
                      <w:bCs/>
                    </w:rPr>
                    <w:t>CCC</w:t>
                  </w:r>
                </w:p>
              </w:tc>
              <w:tc>
                <w:tcPr>
                  <w:tcW w:w="5661" w:type="dxa"/>
                </w:tcPr>
                <w:p w14:paraId="16C7260D" w14:textId="77777777" w:rsidR="006E7E6A" w:rsidRPr="006E7E6A" w:rsidRDefault="006E7E6A">
                  <w:pPr>
                    <w:pStyle w:val="BodyText"/>
                    <w:rPr>
                      <w:rFonts w:ascii="Arial" w:hAnsi="Arial" w:cs="Arial"/>
                    </w:rPr>
                  </w:pPr>
                  <w:r w:rsidRPr="006E7E6A">
                    <w:rPr>
                      <w:rFonts w:ascii="Arial" w:hAnsi="Arial" w:cs="Arial"/>
                    </w:rPr>
                    <w:t>270 Diagnostic – Pathology – Other</w:t>
                  </w:r>
                </w:p>
              </w:tc>
            </w:tr>
            <w:tr w:rsidR="006E7E6A" w:rsidRPr="006E7E6A" w14:paraId="59159378" w14:textId="77777777" w:rsidTr="006E7E6A">
              <w:tc>
                <w:tcPr>
                  <w:tcW w:w="1877" w:type="dxa"/>
                </w:tcPr>
                <w:p w14:paraId="5F309D4D" w14:textId="77777777" w:rsidR="006E7E6A" w:rsidRPr="006E7E6A" w:rsidRDefault="006E7E6A">
                  <w:pPr>
                    <w:pStyle w:val="BodyText"/>
                    <w:rPr>
                      <w:rFonts w:ascii="Arial" w:hAnsi="Arial" w:cs="Arial"/>
                      <w:b/>
                      <w:bCs/>
                    </w:rPr>
                  </w:pPr>
                  <w:r w:rsidRPr="006E7E6A">
                    <w:rPr>
                      <w:rFonts w:ascii="Arial" w:hAnsi="Arial" w:cs="Arial"/>
                      <w:b/>
                      <w:bCs/>
                    </w:rPr>
                    <w:t>QH Tier 2 Code</w:t>
                  </w:r>
                </w:p>
              </w:tc>
              <w:tc>
                <w:tcPr>
                  <w:tcW w:w="5661" w:type="dxa"/>
                </w:tcPr>
                <w:p w14:paraId="670F82B0" w14:textId="77777777" w:rsidR="006E7E6A" w:rsidRPr="006E7E6A" w:rsidRDefault="006E7E6A">
                  <w:pPr>
                    <w:pStyle w:val="BodyTextExpanded"/>
                    <w:rPr>
                      <w:rFonts w:ascii="Arial" w:hAnsi="Arial" w:cs="Arial"/>
                    </w:rPr>
                  </w:pPr>
                  <w:r w:rsidRPr="006E7E6A">
                    <w:rPr>
                      <w:rFonts w:ascii="Arial" w:hAnsi="Arial" w:cs="Arial"/>
                      <w:color w:val="auto"/>
                    </w:rPr>
                    <w:t>30.05 Pathology (Microbiology, Haematology, Biochemistry)</w:t>
                  </w:r>
                </w:p>
              </w:tc>
            </w:tr>
          </w:tbl>
          <w:p w14:paraId="2BC75443" w14:textId="77777777" w:rsidR="006E7E6A" w:rsidRPr="006E7E6A" w:rsidRDefault="006E7E6A" w:rsidP="00406DF7">
            <w:pPr>
              <w:pStyle w:val="Callout"/>
              <w:shd w:val="clear" w:color="auto" w:fill="D4E9FF" w:themeFill="text2" w:themeFillTint="1A"/>
              <w:rPr>
                <w:rFonts w:ascii="Arial" w:hAnsi="Arial" w:cs="Arial"/>
              </w:rPr>
            </w:pPr>
            <w:r w:rsidRPr="006E7E6A">
              <w:rPr>
                <w:rFonts w:ascii="Arial" w:hAnsi="Arial" w:cs="Arial"/>
                <w:i/>
                <w:color w:val="auto"/>
              </w:rPr>
              <w:t>Note:</w:t>
            </w:r>
            <w:r w:rsidRPr="006E7E6A">
              <w:rPr>
                <w:rFonts w:ascii="Arial" w:hAnsi="Arial" w:cs="Arial"/>
                <w:b w:val="0"/>
                <w:bCs w:val="0"/>
                <w:i/>
                <w:color w:val="auto"/>
              </w:rPr>
              <w:t xml:space="preserve"> Provider Type is not applicable for these clinic types.</w:t>
            </w:r>
          </w:p>
          <w:p w14:paraId="50338B4E" w14:textId="77777777" w:rsidR="00406DF7" w:rsidRDefault="006E7E6A" w:rsidP="005A36BA">
            <w:pPr>
              <w:pStyle w:val="BodyText"/>
              <w:spacing w:after="180"/>
              <w:rPr>
                <w:rFonts w:ascii="Arial" w:hAnsi="Arial" w:cs="Arial"/>
              </w:rPr>
            </w:pPr>
            <w:r w:rsidRPr="006E7E6A">
              <w:rPr>
                <w:rFonts w:ascii="Arial" w:hAnsi="Arial" w:cs="Arial"/>
                <w:b w:val="0"/>
                <w:bCs w:val="0"/>
                <w:color w:val="FF0000"/>
              </w:rPr>
              <w:t>*</w:t>
            </w:r>
            <w:r w:rsidRPr="006E7E6A">
              <w:rPr>
                <w:rFonts w:ascii="Arial" w:hAnsi="Arial" w:cs="Arial"/>
                <w:color w:val="auto"/>
              </w:rPr>
              <w:t xml:space="preserve">Refer to </w:t>
            </w:r>
            <w:hyperlink w:anchor="Clinic_Mapping" w:history="1">
              <w:r w:rsidRPr="006E7E6A">
                <w:rPr>
                  <w:rStyle w:val="Hyperlink"/>
                  <w:rFonts w:ascii="Arial" w:hAnsi="Arial" w:cs="Arial"/>
                  <w:b w:val="0"/>
                  <w:bCs w:val="0"/>
                </w:rPr>
                <w:t>Section 7</w:t>
              </w:r>
            </w:hyperlink>
            <w:r w:rsidRPr="006E7E6A">
              <w:rPr>
                <w:rFonts w:ascii="Arial" w:hAnsi="Arial" w:cs="Arial"/>
                <w:b w:val="0"/>
                <w:bCs w:val="0"/>
                <w:color w:val="auto"/>
              </w:rPr>
              <w:t xml:space="preserve"> for more information on Clinic Mapping.</w:t>
            </w:r>
          </w:p>
          <w:p w14:paraId="18F856E0" w14:textId="688BE117" w:rsidR="005A36BA" w:rsidRPr="00406DF7" w:rsidRDefault="005A36BA" w:rsidP="005A36BA">
            <w:pPr>
              <w:pStyle w:val="BodyText"/>
              <w:spacing w:after="180"/>
              <w:rPr>
                <w:rFonts w:ascii="Arial" w:hAnsi="Arial" w:cs="Arial"/>
              </w:rPr>
            </w:pPr>
          </w:p>
        </w:tc>
      </w:tr>
      <w:tr w:rsidR="00406DF7" w:rsidRPr="00406DF7" w14:paraId="7AD08F4B" w14:textId="77777777" w:rsidTr="00406DF7">
        <w:tc>
          <w:tcPr>
            <w:cnfStyle w:val="001000000000" w:firstRow="0" w:lastRow="0" w:firstColumn="1" w:lastColumn="0" w:oddVBand="0" w:evenVBand="0" w:oddHBand="0" w:evenHBand="0" w:firstRowFirstColumn="0" w:firstRowLastColumn="0" w:lastRowFirstColumn="0" w:lastRowLastColumn="0"/>
            <w:tcW w:w="2144" w:type="dxa"/>
            <w:tcBorders>
              <w:left w:val="single" w:sz="4" w:space="0" w:color="005EB8" w:themeColor="accent1"/>
              <w:bottom w:val="single" w:sz="4" w:space="0" w:color="FFFFFF" w:themeColor="background1"/>
            </w:tcBorders>
            <w:shd w:val="clear" w:color="auto" w:fill="004689" w:themeFill="accent1" w:themeFillShade="BF"/>
            <w:vAlign w:val="center"/>
          </w:tcPr>
          <w:p w14:paraId="36998D9B" w14:textId="77777777" w:rsidR="00406DF7" w:rsidRPr="00406DF7" w:rsidRDefault="00406DF7">
            <w:pPr>
              <w:pStyle w:val="BodyTextExpanded"/>
              <w:jc w:val="center"/>
              <w:rPr>
                <w:rFonts w:ascii="Arial" w:hAnsi="Arial" w:cs="Arial"/>
                <w:sz w:val="22"/>
                <w:szCs w:val="22"/>
                <w:lang w:eastAsia="en-AU"/>
              </w:rPr>
            </w:pPr>
            <w:r w:rsidRPr="00406DF7">
              <w:rPr>
                <w:rFonts w:ascii="Arial" w:hAnsi="Arial" w:cs="Arial"/>
                <w:color w:val="FFFFFF" w:themeColor="background1"/>
                <w:sz w:val="22"/>
                <w:szCs w:val="22"/>
                <w:lang w:eastAsia="en-AU"/>
              </w:rPr>
              <w:t>Form Name</w:t>
            </w:r>
          </w:p>
        </w:tc>
        <w:tc>
          <w:tcPr>
            <w:tcW w:w="3062" w:type="dxa"/>
            <w:tcBorders>
              <w:bottom w:val="single" w:sz="4" w:space="0" w:color="005EB8" w:themeColor="accent1"/>
            </w:tcBorders>
            <w:shd w:val="clear" w:color="auto" w:fill="004689" w:themeFill="accent1" w:themeFillShade="BF"/>
            <w:vAlign w:val="center"/>
          </w:tcPr>
          <w:p w14:paraId="3BDA3638" w14:textId="77777777" w:rsidR="00406DF7" w:rsidRPr="00406DF7" w:rsidRDefault="00406DF7">
            <w:pPr>
              <w:pStyle w:val="BodyTextExpanded"/>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2"/>
                <w:szCs w:val="22"/>
                <w:lang w:eastAsia="en-AU"/>
              </w:rPr>
            </w:pPr>
            <w:r w:rsidRPr="00406DF7">
              <w:rPr>
                <w:rFonts w:ascii="Arial" w:hAnsi="Arial" w:cs="Arial"/>
                <w:b/>
                <w:bCs/>
                <w:color w:val="FFFFFF" w:themeColor="background1"/>
                <w:sz w:val="22"/>
                <w:szCs w:val="22"/>
                <w:lang w:eastAsia="en-AU"/>
              </w:rPr>
              <w:t>Type of activity</w:t>
            </w:r>
          </w:p>
        </w:tc>
        <w:tc>
          <w:tcPr>
            <w:tcW w:w="1848" w:type="dxa"/>
            <w:tcBorders>
              <w:bottom w:val="single" w:sz="4" w:space="0" w:color="005EB8" w:themeColor="accent1"/>
            </w:tcBorders>
            <w:shd w:val="clear" w:color="auto" w:fill="004689" w:themeFill="accent1" w:themeFillShade="BF"/>
            <w:vAlign w:val="center"/>
          </w:tcPr>
          <w:p w14:paraId="3D5EE40D" w14:textId="77777777" w:rsidR="00406DF7" w:rsidRPr="00406DF7" w:rsidRDefault="00406DF7">
            <w:pPr>
              <w:pStyle w:val="BodyTextExpanded"/>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2"/>
                <w:szCs w:val="22"/>
                <w:lang w:eastAsia="en-AU"/>
              </w:rPr>
            </w:pPr>
            <w:r w:rsidRPr="00406DF7">
              <w:rPr>
                <w:rFonts w:ascii="Arial" w:hAnsi="Arial" w:cs="Arial"/>
                <w:b/>
                <w:bCs/>
                <w:color w:val="FFFFFF" w:themeColor="background1"/>
                <w:sz w:val="22"/>
                <w:szCs w:val="22"/>
                <w:lang w:eastAsia="en-AU"/>
              </w:rPr>
              <w:t>Unit of activity</w:t>
            </w:r>
          </w:p>
        </w:tc>
        <w:tc>
          <w:tcPr>
            <w:tcW w:w="2885" w:type="dxa"/>
            <w:tcBorders>
              <w:bottom w:val="single" w:sz="4" w:space="0" w:color="005EB8" w:themeColor="accent1"/>
              <w:right w:val="single" w:sz="4" w:space="0" w:color="005EB8" w:themeColor="accent1"/>
            </w:tcBorders>
            <w:shd w:val="clear" w:color="auto" w:fill="004689" w:themeFill="accent1" w:themeFillShade="BF"/>
            <w:vAlign w:val="center"/>
          </w:tcPr>
          <w:p w14:paraId="7C5F9B2A" w14:textId="77777777" w:rsidR="00406DF7" w:rsidRPr="00406DF7" w:rsidRDefault="00406DF7">
            <w:pPr>
              <w:pStyle w:val="BodyTextExpanded"/>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2"/>
                <w:szCs w:val="22"/>
                <w:lang w:eastAsia="en-AU"/>
              </w:rPr>
            </w:pPr>
            <w:r w:rsidRPr="00406DF7">
              <w:rPr>
                <w:rFonts w:ascii="Arial" w:hAnsi="Arial" w:cs="Arial"/>
                <w:b/>
                <w:bCs/>
                <w:color w:val="FFFFFF" w:themeColor="background1"/>
                <w:sz w:val="22"/>
                <w:szCs w:val="22"/>
                <w:lang w:eastAsia="en-AU"/>
              </w:rPr>
              <w:t>Type of reporting entity</w:t>
            </w:r>
          </w:p>
        </w:tc>
      </w:tr>
      <w:tr w:rsidR="00406DF7" w:rsidRPr="00406DF7" w14:paraId="6A6DCAA6" w14:textId="77777777" w:rsidTr="00406DF7">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144" w:type="dxa"/>
            <w:tcBorders>
              <w:top w:val="single" w:sz="4" w:space="0" w:color="FFFFFF" w:themeColor="background1"/>
              <w:left w:val="single" w:sz="4" w:space="0" w:color="005EB8" w:themeColor="accent1"/>
              <w:bottom w:val="single" w:sz="4" w:space="0" w:color="FFFFFF" w:themeColor="background1"/>
              <w:right w:val="single" w:sz="4" w:space="0" w:color="FFFFFF" w:themeColor="background1"/>
            </w:tcBorders>
            <w:shd w:val="clear" w:color="auto" w:fill="004689" w:themeFill="accent1" w:themeFillShade="BF"/>
            <w:vAlign w:val="center"/>
          </w:tcPr>
          <w:p w14:paraId="7014958D" w14:textId="77777777" w:rsidR="00406DF7" w:rsidRPr="00406DF7" w:rsidRDefault="00406DF7" w:rsidP="00406DF7">
            <w:pPr>
              <w:pStyle w:val="BodyTextExpanded"/>
              <w:jc w:val="center"/>
              <w:rPr>
                <w:rFonts w:ascii="Arial" w:hAnsi="Arial" w:cs="Arial"/>
                <w:color w:val="FFFFFF" w:themeColor="background1"/>
                <w:lang w:eastAsia="en-AU"/>
              </w:rPr>
            </w:pPr>
            <w:r w:rsidRPr="00406DF7">
              <w:rPr>
                <w:rFonts w:ascii="Arial" w:hAnsi="Arial" w:cs="Arial"/>
                <w:color w:val="FFFFFF" w:themeColor="background1"/>
                <w:lang w:eastAsia="en-AU"/>
              </w:rPr>
              <w:t>DIAGNOSTIC SERVICES</w:t>
            </w:r>
          </w:p>
          <w:p w14:paraId="22BB0FA2" w14:textId="1859850C" w:rsidR="00406DF7" w:rsidRPr="00406DF7" w:rsidRDefault="00406DF7" w:rsidP="00406DF7">
            <w:pPr>
              <w:pStyle w:val="BodyTextExpanded"/>
              <w:jc w:val="center"/>
              <w:rPr>
                <w:rFonts w:ascii="Arial" w:hAnsi="Arial" w:cs="Arial"/>
                <w:b w:val="0"/>
                <w:bCs w:val="0"/>
                <w:color w:val="auto"/>
                <w:lang w:eastAsia="en-AU"/>
              </w:rPr>
            </w:pPr>
            <w:r w:rsidRPr="00406DF7">
              <w:rPr>
                <w:rFonts w:ascii="Arial" w:hAnsi="Arial" w:cs="Arial"/>
                <w:lang w:val="en-US" w:eastAsia="en-AU"/>
              </w:rPr>
              <w:t>(</w:t>
            </w:r>
            <w:hyperlink r:id="rId39" w:history="1">
              <w:r w:rsidRPr="00B0098E">
                <w:rPr>
                  <w:rStyle w:val="Hyperlink"/>
                  <w:rFonts w:ascii="Arial" w:hAnsi="Arial" w:cs="Arial"/>
                  <w:b w:val="0"/>
                  <w:bCs w:val="0"/>
                  <w:lang w:val="en-US" w:eastAsia="en-AU"/>
                </w:rPr>
                <w:t>AGGDGN)</w:t>
              </w:r>
            </w:hyperlink>
          </w:p>
        </w:tc>
        <w:tc>
          <w:tcPr>
            <w:tcW w:w="3062" w:type="dxa"/>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F2F2F2" w:themeFill="background1" w:themeFillShade="F2"/>
            <w:vAlign w:val="center"/>
          </w:tcPr>
          <w:p w14:paraId="7D537557" w14:textId="759BAED3" w:rsidR="00406DF7" w:rsidRPr="00406DF7" w:rsidRDefault="00406DF7" w:rsidP="00406DF7">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406DF7">
              <w:rPr>
                <w:rFonts w:ascii="Arial" w:hAnsi="Arial" w:cs="Arial"/>
                <w:lang w:val="en-US" w:eastAsia="en-AU"/>
              </w:rPr>
              <w:t xml:space="preserve">One-to-one service events for </w:t>
            </w:r>
            <w:r w:rsidRPr="00406DF7">
              <w:rPr>
                <w:rFonts w:ascii="Arial" w:hAnsi="Arial" w:cs="Arial"/>
                <w:b/>
                <w:bCs/>
                <w:lang w:val="en-US" w:eastAsia="en-AU"/>
              </w:rPr>
              <w:t>diagnostic</w:t>
            </w:r>
            <w:r w:rsidRPr="00406DF7">
              <w:rPr>
                <w:rFonts w:ascii="Arial" w:hAnsi="Arial" w:cs="Arial"/>
                <w:lang w:val="en-US" w:eastAsia="en-AU"/>
              </w:rPr>
              <w:t xml:space="preserve"> clinic types</w:t>
            </w:r>
          </w:p>
        </w:tc>
        <w:tc>
          <w:tcPr>
            <w:tcW w:w="1848"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05C9935A" w14:textId="2E47383F" w:rsidR="00406DF7" w:rsidRPr="00406DF7" w:rsidRDefault="00406DF7" w:rsidP="00406DF7">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hyperlink w:anchor="NAP_Scope" w:history="1">
              <w:r w:rsidRPr="00406DF7">
                <w:rPr>
                  <w:rStyle w:val="Hyperlink"/>
                  <w:rFonts w:ascii="Arial" w:hAnsi="Arial" w:cs="Arial"/>
                  <w:lang w:val="en-US" w:eastAsia="en-AU"/>
                </w:rPr>
                <w:t>Service event</w:t>
              </w:r>
            </w:hyperlink>
          </w:p>
        </w:tc>
        <w:tc>
          <w:tcPr>
            <w:tcW w:w="288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07E53387" w14:textId="77777777" w:rsidR="00406DF7" w:rsidRPr="00406DF7" w:rsidRDefault="00406DF7" w:rsidP="00406DF7">
            <w:pPr>
              <w:pStyle w:val="ListBullet"/>
              <w:spacing w:before="0"/>
              <w:ind w:left="240" w:hanging="240"/>
              <w:textboxTightWrap w:val="allLines"/>
              <w:cnfStyle w:val="000000100000" w:firstRow="0" w:lastRow="0" w:firstColumn="0" w:lastColumn="0" w:oddVBand="0" w:evenVBand="0" w:oddHBand="1" w:evenHBand="0" w:firstRowFirstColumn="0" w:firstRowLastColumn="0" w:lastRowFirstColumn="0" w:lastRowLastColumn="0"/>
              <w:rPr>
                <w:rFonts w:ascii="Arial" w:hAnsi="Arial" w:cs="Arial"/>
              </w:rPr>
            </w:pPr>
            <w:r w:rsidRPr="00406DF7">
              <w:rPr>
                <w:rFonts w:ascii="Arial" w:hAnsi="Arial" w:cs="Arial"/>
              </w:rPr>
              <w:t>Hospital – public acute</w:t>
            </w:r>
            <w:r w:rsidRPr="00406DF7">
              <w:rPr>
                <w:rStyle w:val="FootnoteReference"/>
                <w:rFonts w:ascii="Arial" w:hAnsi="Arial" w:cs="Arial"/>
              </w:rPr>
              <w:footnoteReference w:id="4"/>
            </w:r>
          </w:p>
          <w:p w14:paraId="635C63CE" w14:textId="7EF66E79" w:rsidR="00406DF7" w:rsidRPr="00406DF7" w:rsidRDefault="00406DF7" w:rsidP="00406DF7">
            <w:pPr>
              <w:pStyle w:val="ListBullet"/>
              <w:ind w:left="239" w:hanging="239"/>
              <w:cnfStyle w:val="000000100000" w:firstRow="0" w:lastRow="0" w:firstColumn="0" w:lastColumn="0" w:oddVBand="0" w:evenVBand="0" w:oddHBand="1" w:evenHBand="0" w:firstRowFirstColumn="0" w:firstRowLastColumn="0" w:lastRowFirstColumn="0" w:lastRowLastColumn="0"/>
              <w:rPr>
                <w:rFonts w:ascii="Arial" w:hAnsi="Arial" w:cs="Arial"/>
              </w:rPr>
            </w:pPr>
            <w:r w:rsidRPr="00406DF7">
              <w:rPr>
                <w:rFonts w:ascii="Arial" w:hAnsi="Arial" w:cs="Arial"/>
              </w:rPr>
              <w:t>HHS</w:t>
            </w:r>
          </w:p>
        </w:tc>
      </w:tr>
      <w:tr w:rsidR="00406DF7" w:rsidRPr="00406DF7" w14:paraId="02ED7B37" w14:textId="77777777" w:rsidTr="00406DF7">
        <w:trPr>
          <w:trHeight w:val="370"/>
        </w:trPr>
        <w:tc>
          <w:tcPr>
            <w:cnfStyle w:val="001000000000" w:firstRow="0" w:lastRow="0" w:firstColumn="1" w:lastColumn="0" w:oddVBand="0" w:evenVBand="0" w:oddHBand="0" w:evenHBand="0" w:firstRowFirstColumn="0" w:firstRowLastColumn="0" w:lastRowFirstColumn="0" w:lastRowLastColumn="0"/>
            <w:tcW w:w="9939" w:type="dxa"/>
            <w:gridSpan w:val="4"/>
            <w:tcBorders>
              <w:top w:val="single" w:sz="4" w:space="0" w:color="FFFFFF" w:themeColor="background1"/>
              <w:left w:val="single" w:sz="2" w:space="0" w:color="002244" w:themeColor="text2" w:themeShade="BF"/>
              <w:bottom w:val="single" w:sz="4" w:space="0" w:color="005EB8" w:themeColor="accent1"/>
              <w:right w:val="single" w:sz="2" w:space="0" w:color="002244" w:themeColor="text2" w:themeShade="BF"/>
            </w:tcBorders>
            <w:shd w:val="clear" w:color="auto" w:fill="F2F2F2" w:themeFill="background1" w:themeFillShade="F2"/>
          </w:tcPr>
          <w:p w14:paraId="4E7B6DF3" w14:textId="61C54546" w:rsidR="00406DF7" w:rsidRPr="00406DF7" w:rsidRDefault="00406DF7" w:rsidP="00406DF7">
            <w:pPr>
              <w:pStyle w:val="BodyTextExpanded"/>
              <w:rPr>
                <w:rFonts w:ascii="Arial" w:hAnsi="Arial" w:cs="Arial"/>
                <w:color w:val="auto"/>
              </w:rPr>
            </w:pPr>
            <w:r w:rsidRPr="00406DF7">
              <w:rPr>
                <w:rFonts w:ascii="Arial" w:hAnsi="Arial" w:cs="Arial"/>
                <w:b w:val="0"/>
                <w:bCs w:val="0"/>
                <w:color w:val="auto"/>
              </w:rPr>
              <w:t>The mappings</w:t>
            </w:r>
            <w:r w:rsidRPr="00406DF7">
              <w:rPr>
                <w:rFonts w:ascii="Arial" w:hAnsi="Arial" w:cs="Arial"/>
                <w:b w:val="0"/>
                <w:bCs w:val="0"/>
                <w:color w:val="FF0000"/>
              </w:rPr>
              <w:t>*</w:t>
            </w:r>
            <w:r w:rsidRPr="00406DF7">
              <w:rPr>
                <w:rFonts w:ascii="Arial" w:hAnsi="Arial" w:cs="Arial"/>
                <w:b w:val="0"/>
                <w:bCs w:val="0"/>
                <w:color w:val="auto"/>
              </w:rPr>
              <w:t xml:space="preserve"> corresponding to the clinic types on the </w:t>
            </w:r>
            <w:hyperlink r:id="rId40" w:history="1">
              <w:r w:rsidRPr="00B0098E">
                <w:rPr>
                  <w:rStyle w:val="Hyperlink"/>
                  <w:rFonts w:ascii="Arial" w:hAnsi="Arial" w:cs="Arial"/>
                  <w:b w:val="0"/>
                  <w:bCs w:val="0"/>
                </w:rPr>
                <w:t>AGGDGN</w:t>
              </w:r>
            </w:hyperlink>
            <w:r w:rsidRPr="00406DF7">
              <w:rPr>
                <w:rFonts w:ascii="Arial" w:hAnsi="Arial" w:cs="Arial"/>
                <w:b w:val="0"/>
                <w:bCs w:val="0"/>
                <w:color w:val="auto"/>
              </w:rPr>
              <w:t xml:space="preserve"> form are:</w:t>
            </w:r>
          </w:p>
          <w:p w14:paraId="7035D625" w14:textId="77777777" w:rsidR="00406DF7" w:rsidRPr="00406DF7" w:rsidRDefault="00406DF7" w:rsidP="00406DF7">
            <w:pPr>
              <w:pStyle w:val="BodyText"/>
              <w:rPr>
                <w:rFonts w:ascii="Arial" w:hAnsi="Arial" w:cs="Arial"/>
                <w:b w:val="0"/>
                <w:bCs w:val="0"/>
                <w:color w:val="auto"/>
                <w:u w:val="single"/>
              </w:rPr>
            </w:pPr>
          </w:p>
          <w:p w14:paraId="5C654599" w14:textId="77777777" w:rsidR="00406DF7" w:rsidRDefault="00406DF7" w:rsidP="00406DF7">
            <w:pPr>
              <w:pStyle w:val="BodyText"/>
              <w:rPr>
                <w:rFonts w:ascii="Arial" w:hAnsi="Arial" w:cs="Arial"/>
                <w:b w:val="0"/>
                <w:bCs w:val="0"/>
                <w:u w:val="single"/>
              </w:rPr>
            </w:pPr>
            <w:r w:rsidRPr="00406DF7">
              <w:rPr>
                <w:rFonts w:ascii="Arial" w:hAnsi="Arial" w:cs="Arial"/>
                <w:color w:val="auto"/>
                <w:u w:val="single"/>
              </w:rPr>
              <w:t>Computerised Tomography (CT)</w:t>
            </w:r>
          </w:p>
          <w:p w14:paraId="165C9FA8" w14:textId="77777777" w:rsidR="00A4148D" w:rsidRPr="00406DF7" w:rsidRDefault="00A4148D" w:rsidP="00A4148D">
            <w:pPr>
              <w:pStyle w:val="BodyText"/>
              <w:spacing w:before="0"/>
              <w:rPr>
                <w:rFonts w:ascii="Arial" w:hAnsi="Arial" w:cs="Arial"/>
                <w:color w:val="auto"/>
              </w:rPr>
            </w:pPr>
          </w:p>
          <w:tbl>
            <w:tblPr>
              <w:tblStyle w:val="TableGrid"/>
              <w:tblW w:w="0" w:type="auto"/>
              <w:tblLook w:val="04A0" w:firstRow="1" w:lastRow="0" w:firstColumn="1" w:lastColumn="0" w:noHBand="0" w:noVBand="1"/>
            </w:tblPr>
            <w:tblGrid>
              <w:gridCol w:w="1877"/>
              <w:gridCol w:w="5661"/>
            </w:tblGrid>
            <w:tr w:rsidR="00406DF7" w:rsidRPr="00406DF7" w14:paraId="70DD12C3" w14:textId="77777777" w:rsidTr="005A36BA">
              <w:trPr>
                <w:cnfStyle w:val="100000000000" w:firstRow="1" w:lastRow="0" w:firstColumn="0" w:lastColumn="0" w:oddVBand="0" w:evenVBand="0" w:oddHBand="0" w:evenHBand="0" w:firstRowFirstColumn="0" w:firstRowLastColumn="0" w:lastRowFirstColumn="0" w:lastRowLastColumn="0"/>
              </w:trPr>
              <w:tc>
                <w:tcPr>
                  <w:tcW w:w="1877" w:type="dxa"/>
                </w:tcPr>
                <w:p w14:paraId="342BD7AC" w14:textId="77777777" w:rsidR="00406DF7" w:rsidRPr="00406DF7" w:rsidRDefault="00406DF7" w:rsidP="00406DF7">
                  <w:pPr>
                    <w:pStyle w:val="BodyText"/>
                    <w:rPr>
                      <w:rFonts w:ascii="Arial" w:hAnsi="Arial" w:cs="Arial"/>
                      <w:b/>
                      <w:bCs/>
                    </w:rPr>
                  </w:pPr>
                  <w:r w:rsidRPr="00406DF7">
                    <w:rPr>
                      <w:rFonts w:ascii="Arial" w:hAnsi="Arial" w:cs="Arial"/>
                      <w:b/>
                      <w:bCs/>
                    </w:rPr>
                    <w:t>CCC</w:t>
                  </w:r>
                </w:p>
              </w:tc>
              <w:tc>
                <w:tcPr>
                  <w:tcW w:w="5661" w:type="dxa"/>
                </w:tcPr>
                <w:p w14:paraId="10FDBA34" w14:textId="77777777" w:rsidR="00406DF7" w:rsidRPr="00406DF7" w:rsidRDefault="00406DF7" w:rsidP="00406DF7">
                  <w:pPr>
                    <w:pStyle w:val="BodyText"/>
                    <w:rPr>
                      <w:rFonts w:ascii="Arial" w:hAnsi="Arial" w:cs="Arial"/>
                    </w:rPr>
                  </w:pPr>
                  <w:r w:rsidRPr="00406DF7">
                    <w:rPr>
                      <w:rFonts w:ascii="Arial" w:hAnsi="Arial" w:cs="Arial"/>
                    </w:rPr>
                    <w:t>261 Diagnostic – Computerised Tomography (CT)</w:t>
                  </w:r>
                </w:p>
              </w:tc>
            </w:tr>
            <w:tr w:rsidR="00406DF7" w:rsidRPr="00406DF7" w14:paraId="0E51C3BF" w14:textId="77777777" w:rsidTr="005A36BA">
              <w:tc>
                <w:tcPr>
                  <w:tcW w:w="1877" w:type="dxa"/>
                </w:tcPr>
                <w:p w14:paraId="6C25B3AE" w14:textId="77777777" w:rsidR="00406DF7" w:rsidRPr="00406DF7" w:rsidRDefault="00406DF7" w:rsidP="00406DF7">
                  <w:pPr>
                    <w:pStyle w:val="BodyText"/>
                    <w:rPr>
                      <w:rFonts w:ascii="Arial" w:hAnsi="Arial" w:cs="Arial"/>
                      <w:b/>
                      <w:bCs/>
                    </w:rPr>
                  </w:pPr>
                  <w:r w:rsidRPr="00406DF7">
                    <w:rPr>
                      <w:rFonts w:ascii="Arial" w:hAnsi="Arial" w:cs="Arial"/>
                      <w:b/>
                      <w:bCs/>
                    </w:rPr>
                    <w:t>QH Tier 2 Code</w:t>
                  </w:r>
                </w:p>
              </w:tc>
              <w:tc>
                <w:tcPr>
                  <w:tcW w:w="5661" w:type="dxa"/>
                </w:tcPr>
                <w:p w14:paraId="7D6B0954" w14:textId="77777777" w:rsidR="00406DF7" w:rsidRPr="00406DF7" w:rsidRDefault="00406DF7" w:rsidP="00406DF7">
                  <w:pPr>
                    <w:pStyle w:val="BodyText"/>
                    <w:rPr>
                      <w:rFonts w:ascii="Arial" w:hAnsi="Arial" w:cs="Arial"/>
                    </w:rPr>
                  </w:pPr>
                  <w:r w:rsidRPr="00406DF7">
                    <w:rPr>
                      <w:rFonts w:ascii="Arial" w:hAnsi="Arial" w:cs="Arial"/>
                    </w:rPr>
                    <w:t>30.03 Computerised Tomography</w:t>
                  </w:r>
                </w:p>
              </w:tc>
            </w:tr>
          </w:tbl>
          <w:p w14:paraId="049C802A" w14:textId="6473FEAF" w:rsidR="00406DF7" w:rsidRPr="00406DF7" w:rsidRDefault="00406DF7" w:rsidP="00406DF7">
            <w:pPr>
              <w:pStyle w:val="BodyText"/>
              <w:rPr>
                <w:rFonts w:ascii="Arial" w:hAnsi="Arial" w:cs="Arial"/>
              </w:rPr>
            </w:pPr>
          </w:p>
        </w:tc>
      </w:tr>
    </w:tbl>
    <w:p w14:paraId="3B3587A1" w14:textId="77777777" w:rsidR="00406DF7" w:rsidRDefault="00406DF7" w:rsidP="008D6496"/>
    <w:tbl>
      <w:tblPr>
        <w:tblStyle w:val="GridTable5Dark-Accent6"/>
        <w:tblW w:w="0" w:type="auto"/>
        <w:tblInd w:w="-429" w:type="dxa"/>
        <w:tblLook w:val="04A0" w:firstRow="1" w:lastRow="0" w:firstColumn="1" w:lastColumn="0" w:noHBand="0" w:noVBand="1"/>
      </w:tblPr>
      <w:tblGrid>
        <w:gridCol w:w="2144"/>
        <w:gridCol w:w="3062"/>
        <w:gridCol w:w="1848"/>
        <w:gridCol w:w="2885"/>
      </w:tblGrid>
      <w:tr w:rsidR="005A36BA" w:rsidRPr="005A36BA" w14:paraId="7134A141" w14:textId="77777777" w:rsidTr="00A54DDB">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939" w:type="dxa"/>
            <w:gridSpan w:val="4"/>
            <w:tcBorders>
              <w:left w:val="single" w:sz="2" w:space="0" w:color="002244" w:themeColor="text2" w:themeShade="BF"/>
              <w:bottom w:val="single" w:sz="4" w:space="0" w:color="005EB8" w:themeColor="accent1"/>
              <w:right w:val="single" w:sz="2" w:space="0" w:color="002244" w:themeColor="text2" w:themeShade="BF"/>
            </w:tcBorders>
            <w:shd w:val="clear" w:color="auto" w:fill="F2F2F2" w:themeFill="background1" w:themeFillShade="F2"/>
          </w:tcPr>
          <w:p w14:paraId="114DB052" w14:textId="77777777" w:rsidR="005A36BA" w:rsidRPr="005A36BA" w:rsidRDefault="005A36BA" w:rsidP="005A36BA">
            <w:pPr>
              <w:pStyle w:val="BodyText"/>
              <w:rPr>
                <w:rFonts w:ascii="Arial" w:hAnsi="Arial" w:cs="Arial"/>
                <w:color w:val="auto"/>
              </w:rPr>
            </w:pPr>
            <w:r w:rsidRPr="005A36BA">
              <w:rPr>
                <w:rFonts w:ascii="Arial" w:hAnsi="Arial" w:cs="Arial"/>
                <w:color w:val="auto"/>
                <w:u w:val="single"/>
              </w:rPr>
              <w:t>Mammography Screening</w:t>
            </w:r>
          </w:p>
          <w:tbl>
            <w:tblPr>
              <w:tblStyle w:val="TableGrid"/>
              <w:tblW w:w="0" w:type="auto"/>
              <w:tblLook w:val="04A0" w:firstRow="1" w:lastRow="0" w:firstColumn="1" w:lastColumn="0" w:noHBand="0" w:noVBand="1"/>
            </w:tblPr>
            <w:tblGrid>
              <w:gridCol w:w="1877"/>
              <w:gridCol w:w="5661"/>
            </w:tblGrid>
            <w:tr w:rsidR="005A36BA" w:rsidRPr="005A36BA" w14:paraId="65493E9A" w14:textId="77777777" w:rsidTr="005A36BA">
              <w:trPr>
                <w:cnfStyle w:val="100000000000" w:firstRow="1" w:lastRow="0" w:firstColumn="0" w:lastColumn="0" w:oddVBand="0" w:evenVBand="0" w:oddHBand="0" w:evenHBand="0" w:firstRowFirstColumn="0" w:firstRowLastColumn="0" w:lastRowFirstColumn="0" w:lastRowLastColumn="0"/>
              </w:trPr>
              <w:tc>
                <w:tcPr>
                  <w:tcW w:w="1877" w:type="dxa"/>
                </w:tcPr>
                <w:p w14:paraId="6C71F08F" w14:textId="77777777" w:rsidR="005A36BA" w:rsidRPr="005A36BA" w:rsidRDefault="005A36BA" w:rsidP="005A36BA">
                  <w:pPr>
                    <w:pStyle w:val="BodyText"/>
                    <w:rPr>
                      <w:rFonts w:ascii="Arial" w:hAnsi="Arial" w:cs="Arial"/>
                      <w:b/>
                      <w:bCs/>
                    </w:rPr>
                  </w:pPr>
                  <w:r w:rsidRPr="005A36BA">
                    <w:rPr>
                      <w:rFonts w:ascii="Arial" w:hAnsi="Arial" w:cs="Arial"/>
                      <w:b/>
                      <w:bCs/>
                    </w:rPr>
                    <w:t>CCC</w:t>
                  </w:r>
                </w:p>
              </w:tc>
              <w:tc>
                <w:tcPr>
                  <w:tcW w:w="5661" w:type="dxa"/>
                </w:tcPr>
                <w:p w14:paraId="6A2695AF" w14:textId="77777777" w:rsidR="005A36BA" w:rsidRPr="005A36BA" w:rsidRDefault="005A36BA" w:rsidP="005A36BA">
                  <w:pPr>
                    <w:pStyle w:val="BodyText"/>
                    <w:rPr>
                      <w:rFonts w:ascii="Arial" w:hAnsi="Arial" w:cs="Arial"/>
                    </w:rPr>
                  </w:pPr>
                  <w:r w:rsidRPr="005A36BA">
                    <w:rPr>
                      <w:rFonts w:ascii="Arial" w:hAnsi="Arial" w:cs="Arial"/>
                    </w:rPr>
                    <w:t>262 Diagnostic – Mammography Screening</w:t>
                  </w:r>
                </w:p>
              </w:tc>
            </w:tr>
            <w:tr w:rsidR="005A36BA" w:rsidRPr="005A36BA" w14:paraId="6D76AD3F" w14:textId="77777777" w:rsidTr="005A36BA">
              <w:tc>
                <w:tcPr>
                  <w:tcW w:w="1877" w:type="dxa"/>
                </w:tcPr>
                <w:p w14:paraId="45F38697" w14:textId="77777777" w:rsidR="005A36BA" w:rsidRPr="005A36BA" w:rsidRDefault="005A36BA" w:rsidP="005A36BA">
                  <w:pPr>
                    <w:pStyle w:val="BodyText"/>
                    <w:rPr>
                      <w:rFonts w:ascii="Arial" w:hAnsi="Arial" w:cs="Arial"/>
                      <w:b/>
                      <w:bCs/>
                    </w:rPr>
                  </w:pPr>
                  <w:r w:rsidRPr="005A36BA">
                    <w:rPr>
                      <w:rFonts w:ascii="Arial" w:hAnsi="Arial" w:cs="Arial"/>
                      <w:b/>
                      <w:bCs/>
                    </w:rPr>
                    <w:t>QH Tier 2 Code</w:t>
                  </w:r>
                </w:p>
              </w:tc>
              <w:tc>
                <w:tcPr>
                  <w:tcW w:w="5661" w:type="dxa"/>
                </w:tcPr>
                <w:p w14:paraId="2A7F373B" w14:textId="77777777" w:rsidR="005A36BA" w:rsidRPr="005A36BA" w:rsidRDefault="005A36BA" w:rsidP="005A36BA">
                  <w:pPr>
                    <w:pStyle w:val="BodyText"/>
                    <w:rPr>
                      <w:rFonts w:ascii="Arial" w:hAnsi="Arial" w:cs="Arial"/>
                    </w:rPr>
                  </w:pPr>
                  <w:r w:rsidRPr="005A36BA">
                    <w:rPr>
                      <w:rFonts w:ascii="Arial" w:hAnsi="Arial" w:cs="Arial"/>
                    </w:rPr>
                    <w:t>30.07 Mammography Screening</w:t>
                  </w:r>
                </w:p>
              </w:tc>
            </w:tr>
          </w:tbl>
          <w:p w14:paraId="7CE1296B" w14:textId="77777777" w:rsidR="005A36BA" w:rsidRPr="005A36BA" w:rsidRDefault="005A36BA" w:rsidP="005A36BA">
            <w:pPr>
              <w:pStyle w:val="BodyText"/>
              <w:rPr>
                <w:rFonts w:ascii="Arial" w:hAnsi="Arial" w:cs="Arial"/>
                <w:b w:val="0"/>
                <w:bCs w:val="0"/>
                <w:color w:val="auto"/>
              </w:rPr>
            </w:pPr>
          </w:p>
          <w:p w14:paraId="64FEDE7D" w14:textId="77777777" w:rsidR="005A36BA" w:rsidRPr="005A36BA" w:rsidRDefault="005A36BA" w:rsidP="005A36BA">
            <w:pPr>
              <w:pStyle w:val="BodyText"/>
              <w:rPr>
                <w:rFonts w:ascii="Arial" w:hAnsi="Arial" w:cs="Arial"/>
                <w:color w:val="auto"/>
              </w:rPr>
            </w:pPr>
            <w:r w:rsidRPr="005A36BA">
              <w:rPr>
                <w:rFonts w:ascii="Arial" w:hAnsi="Arial" w:cs="Arial"/>
                <w:color w:val="auto"/>
                <w:u w:val="single"/>
              </w:rPr>
              <w:t>General Imaging</w:t>
            </w:r>
          </w:p>
          <w:tbl>
            <w:tblPr>
              <w:tblStyle w:val="TableGrid"/>
              <w:tblW w:w="0" w:type="auto"/>
              <w:tblLook w:val="04A0" w:firstRow="1" w:lastRow="0" w:firstColumn="1" w:lastColumn="0" w:noHBand="0" w:noVBand="1"/>
            </w:tblPr>
            <w:tblGrid>
              <w:gridCol w:w="1877"/>
              <w:gridCol w:w="5661"/>
            </w:tblGrid>
            <w:tr w:rsidR="005A36BA" w:rsidRPr="005A36BA" w14:paraId="5714F9AF" w14:textId="77777777" w:rsidTr="005A36BA">
              <w:trPr>
                <w:cnfStyle w:val="100000000000" w:firstRow="1" w:lastRow="0" w:firstColumn="0" w:lastColumn="0" w:oddVBand="0" w:evenVBand="0" w:oddHBand="0" w:evenHBand="0" w:firstRowFirstColumn="0" w:firstRowLastColumn="0" w:lastRowFirstColumn="0" w:lastRowLastColumn="0"/>
              </w:trPr>
              <w:tc>
                <w:tcPr>
                  <w:tcW w:w="1877" w:type="dxa"/>
                </w:tcPr>
                <w:p w14:paraId="20AA3B8D" w14:textId="77777777" w:rsidR="005A36BA" w:rsidRPr="005A36BA" w:rsidRDefault="005A36BA" w:rsidP="005A36BA">
                  <w:pPr>
                    <w:pStyle w:val="BodyText"/>
                    <w:rPr>
                      <w:rFonts w:ascii="Arial" w:hAnsi="Arial" w:cs="Arial"/>
                      <w:b/>
                      <w:bCs/>
                    </w:rPr>
                  </w:pPr>
                  <w:r w:rsidRPr="005A36BA">
                    <w:rPr>
                      <w:rFonts w:ascii="Arial" w:hAnsi="Arial" w:cs="Arial"/>
                      <w:b/>
                      <w:bCs/>
                    </w:rPr>
                    <w:t>CCC</w:t>
                  </w:r>
                </w:p>
              </w:tc>
              <w:tc>
                <w:tcPr>
                  <w:tcW w:w="5661" w:type="dxa"/>
                </w:tcPr>
                <w:p w14:paraId="3DBB5768" w14:textId="77777777" w:rsidR="005A36BA" w:rsidRPr="005A36BA" w:rsidRDefault="005A36BA" w:rsidP="005A36BA">
                  <w:pPr>
                    <w:pStyle w:val="BodyText"/>
                    <w:rPr>
                      <w:rFonts w:ascii="Arial" w:hAnsi="Arial" w:cs="Arial"/>
                    </w:rPr>
                  </w:pPr>
                  <w:r w:rsidRPr="005A36BA">
                    <w:rPr>
                      <w:rFonts w:ascii="Arial" w:hAnsi="Arial" w:cs="Arial"/>
                    </w:rPr>
                    <w:t>263 Diagnostic – General Imaging</w:t>
                  </w:r>
                </w:p>
              </w:tc>
            </w:tr>
            <w:tr w:rsidR="005A36BA" w:rsidRPr="005A36BA" w14:paraId="4590DAE1" w14:textId="77777777" w:rsidTr="005A36BA">
              <w:tc>
                <w:tcPr>
                  <w:tcW w:w="1877" w:type="dxa"/>
                </w:tcPr>
                <w:p w14:paraId="5ABBA4A9" w14:textId="77777777" w:rsidR="005A36BA" w:rsidRPr="005A36BA" w:rsidRDefault="005A36BA" w:rsidP="005A36BA">
                  <w:pPr>
                    <w:pStyle w:val="BodyText"/>
                    <w:rPr>
                      <w:rFonts w:ascii="Arial" w:hAnsi="Arial" w:cs="Arial"/>
                      <w:b/>
                      <w:bCs/>
                    </w:rPr>
                  </w:pPr>
                  <w:r w:rsidRPr="005A36BA">
                    <w:rPr>
                      <w:rFonts w:ascii="Arial" w:hAnsi="Arial" w:cs="Arial"/>
                      <w:b/>
                      <w:bCs/>
                    </w:rPr>
                    <w:t>QH Tier 2 Code</w:t>
                  </w:r>
                </w:p>
              </w:tc>
              <w:tc>
                <w:tcPr>
                  <w:tcW w:w="5661" w:type="dxa"/>
                </w:tcPr>
                <w:p w14:paraId="6BA8CB6C" w14:textId="77777777" w:rsidR="005A36BA" w:rsidRPr="005A36BA" w:rsidRDefault="005A36BA" w:rsidP="005A36BA">
                  <w:pPr>
                    <w:pStyle w:val="BodyText"/>
                    <w:rPr>
                      <w:rFonts w:ascii="Arial" w:hAnsi="Arial" w:cs="Arial"/>
                    </w:rPr>
                  </w:pPr>
                  <w:r w:rsidRPr="005A36BA">
                    <w:rPr>
                      <w:rFonts w:ascii="Arial" w:hAnsi="Arial" w:cs="Arial"/>
                    </w:rPr>
                    <w:t>30.01 General Imaging</w:t>
                  </w:r>
                </w:p>
              </w:tc>
            </w:tr>
          </w:tbl>
          <w:p w14:paraId="6129D243" w14:textId="77777777" w:rsidR="005A36BA" w:rsidRPr="005A36BA" w:rsidRDefault="005A36BA" w:rsidP="005A36BA">
            <w:pPr>
              <w:pStyle w:val="BodyText"/>
              <w:rPr>
                <w:rFonts w:ascii="Arial" w:hAnsi="Arial" w:cs="Arial"/>
                <w:color w:val="auto"/>
              </w:rPr>
            </w:pPr>
          </w:p>
          <w:p w14:paraId="1C743D18" w14:textId="77777777" w:rsidR="005A36BA" w:rsidRPr="005A36BA" w:rsidRDefault="005A36BA" w:rsidP="005A36BA">
            <w:pPr>
              <w:pStyle w:val="BodyText"/>
              <w:rPr>
                <w:rFonts w:ascii="Arial" w:hAnsi="Arial" w:cs="Arial"/>
                <w:color w:val="auto"/>
              </w:rPr>
            </w:pPr>
            <w:r w:rsidRPr="005A36BA">
              <w:rPr>
                <w:rFonts w:ascii="Arial" w:hAnsi="Arial" w:cs="Arial"/>
                <w:color w:val="auto"/>
                <w:u w:val="single"/>
              </w:rPr>
              <w:t>Magnetic Resonance Imaging (MRI)</w:t>
            </w:r>
          </w:p>
          <w:tbl>
            <w:tblPr>
              <w:tblStyle w:val="TableGrid"/>
              <w:tblW w:w="0" w:type="auto"/>
              <w:tblLook w:val="04A0" w:firstRow="1" w:lastRow="0" w:firstColumn="1" w:lastColumn="0" w:noHBand="0" w:noVBand="1"/>
            </w:tblPr>
            <w:tblGrid>
              <w:gridCol w:w="1877"/>
              <w:gridCol w:w="5661"/>
            </w:tblGrid>
            <w:tr w:rsidR="005A36BA" w:rsidRPr="005A36BA" w14:paraId="70C26AD9" w14:textId="77777777" w:rsidTr="005A36BA">
              <w:trPr>
                <w:cnfStyle w:val="100000000000" w:firstRow="1" w:lastRow="0" w:firstColumn="0" w:lastColumn="0" w:oddVBand="0" w:evenVBand="0" w:oddHBand="0" w:evenHBand="0" w:firstRowFirstColumn="0" w:firstRowLastColumn="0" w:lastRowFirstColumn="0" w:lastRowLastColumn="0"/>
              </w:trPr>
              <w:tc>
                <w:tcPr>
                  <w:tcW w:w="1877" w:type="dxa"/>
                </w:tcPr>
                <w:p w14:paraId="325872A6" w14:textId="77777777" w:rsidR="005A36BA" w:rsidRPr="005A36BA" w:rsidRDefault="005A36BA" w:rsidP="005A36BA">
                  <w:pPr>
                    <w:pStyle w:val="BodyText"/>
                    <w:rPr>
                      <w:rFonts w:ascii="Arial" w:hAnsi="Arial" w:cs="Arial"/>
                      <w:b/>
                      <w:bCs/>
                    </w:rPr>
                  </w:pPr>
                  <w:r w:rsidRPr="005A36BA">
                    <w:rPr>
                      <w:rFonts w:ascii="Arial" w:hAnsi="Arial" w:cs="Arial"/>
                      <w:b/>
                      <w:bCs/>
                    </w:rPr>
                    <w:t>CCC</w:t>
                  </w:r>
                </w:p>
              </w:tc>
              <w:tc>
                <w:tcPr>
                  <w:tcW w:w="5661" w:type="dxa"/>
                </w:tcPr>
                <w:p w14:paraId="0633153D" w14:textId="77777777" w:rsidR="005A36BA" w:rsidRPr="005A36BA" w:rsidRDefault="005A36BA" w:rsidP="005A36BA">
                  <w:pPr>
                    <w:pStyle w:val="BodyText"/>
                    <w:rPr>
                      <w:rFonts w:ascii="Arial" w:hAnsi="Arial" w:cs="Arial"/>
                    </w:rPr>
                  </w:pPr>
                  <w:r w:rsidRPr="005A36BA">
                    <w:rPr>
                      <w:rFonts w:ascii="Arial" w:hAnsi="Arial" w:cs="Arial"/>
                    </w:rPr>
                    <w:t>264 Diagnostic – Magnetic Resonance Imaging (MRI)</w:t>
                  </w:r>
                </w:p>
              </w:tc>
            </w:tr>
            <w:tr w:rsidR="005A36BA" w:rsidRPr="005A36BA" w14:paraId="2BBE094B" w14:textId="77777777" w:rsidTr="005A36BA">
              <w:tc>
                <w:tcPr>
                  <w:tcW w:w="1877" w:type="dxa"/>
                </w:tcPr>
                <w:p w14:paraId="6D89EEAE" w14:textId="77777777" w:rsidR="005A36BA" w:rsidRPr="005A36BA" w:rsidRDefault="005A36BA" w:rsidP="005A36BA">
                  <w:pPr>
                    <w:pStyle w:val="BodyText"/>
                    <w:rPr>
                      <w:rFonts w:ascii="Arial" w:hAnsi="Arial" w:cs="Arial"/>
                      <w:b/>
                      <w:bCs/>
                    </w:rPr>
                  </w:pPr>
                  <w:r w:rsidRPr="005A36BA">
                    <w:rPr>
                      <w:rFonts w:ascii="Arial" w:hAnsi="Arial" w:cs="Arial"/>
                      <w:b/>
                      <w:bCs/>
                    </w:rPr>
                    <w:t>QH Tier 2 Code</w:t>
                  </w:r>
                </w:p>
              </w:tc>
              <w:tc>
                <w:tcPr>
                  <w:tcW w:w="5661" w:type="dxa"/>
                </w:tcPr>
                <w:p w14:paraId="5F96801F" w14:textId="77777777" w:rsidR="005A36BA" w:rsidRPr="005A36BA" w:rsidRDefault="005A36BA" w:rsidP="005A36BA">
                  <w:pPr>
                    <w:pStyle w:val="BodyText"/>
                    <w:rPr>
                      <w:rFonts w:ascii="Arial" w:hAnsi="Arial" w:cs="Arial"/>
                    </w:rPr>
                  </w:pPr>
                  <w:r w:rsidRPr="005A36BA">
                    <w:rPr>
                      <w:rFonts w:ascii="Arial" w:hAnsi="Arial" w:cs="Arial"/>
                    </w:rPr>
                    <w:t>30.02 Magnetic Resonance Imaging</w:t>
                  </w:r>
                </w:p>
              </w:tc>
            </w:tr>
          </w:tbl>
          <w:p w14:paraId="34774888" w14:textId="77777777" w:rsidR="005A36BA" w:rsidRPr="005A36BA" w:rsidRDefault="005A36BA" w:rsidP="005A36BA">
            <w:pPr>
              <w:pStyle w:val="BodyText"/>
              <w:rPr>
                <w:rFonts w:ascii="Arial" w:hAnsi="Arial" w:cs="Arial"/>
                <w:b w:val="0"/>
                <w:bCs w:val="0"/>
              </w:rPr>
            </w:pPr>
          </w:p>
          <w:p w14:paraId="5F264B6B" w14:textId="77777777" w:rsidR="005A36BA" w:rsidRPr="005A36BA" w:rsidRDefault="005A36BA" w:rsidP="005A36BA">
            <w:pPr>
              <w:pStyle w:val="BodyText"/>
              <w:rPr>
                <w:rFonts w:ascii="Arial" w:hAnsi="Arial" w:cs="Arial"/>
                <w:color w:val="auto"/>
              </w:rPr>
            </w:pPr>
            <w:r w:rsidRPr="005A36BA">
              <w:rPr>
                <w:rFonts w:ascii="Arial" w:hAnsi="Arial" w:cs="Arial"/>
                <w:color w:val="auto"/>
                <w:u w:val="single"/>
              </w:rPr>
              <w:t>Nuclear Medicine</w:t>
            </w:r>
          </w:p>
          <w:tbl>
            <w:tblPr>
              <w:tblStyle w:val="TableGrid"/>
              <w:tblW w:w="0" w:type="auto"/>
              <w:tblLook w:val="04A0" w:firstRow="1" w:lastRow="0" w:firstColumn="1" w:lastColumn="0" w:noHBand="0" w:noVBand="1"/>
            </w:tblPr>
            <w:tblGrid>
              <w:gridCol w:w="1877"/>
              <w:gridCol w:w="5661"/>
            </w:tblGrid>
            <w:tr w:rsidR="005A36BA" w:rsidRPr="005A36BA" w14:paraId="5797C35A" w14:textId="77777777" w:rsidTr="005A36BA">
              <w:trPr>
                <w:cnfStyle w:val="100000000000" w:firstRow="1" w:lastRow="0" w:firstColumn="0" w:lastColumn="0" w:oddVBand="0" w:evenVBand="0" w:oddHBand="0" w:evenHBand="0" w:firstRowFirstColumn="0" w:firstRowLastColumn="0" w:lastRowFirstColumn="0" w:lastRowLastColumn="0"/>
              </w:trPr>
              <w:tc>
                <w:tcPr>
                  <w:tcW w:w="1877" w:type="dxa"/>
                </w:tcPr>
                <w:p w14:paraId="5B2822AF" w14:textId="77777777" w:rsidR="005A36BA" w:rsidRPr="005A36BA" w:rsidRDefault="005A36BA" w:rsidP="005A36BA">
                  <w:pPr>
                    <w:pStyle w:val="BodyText"/>
                    <w:rPr>
                      <w:rFonts w:ascii="Arial" w:hAnsi="Arial" w:cs="Arial"/>
                      <w:b/>
                      <w:bCs/>
                    </w:rPr>
                  </w:pPr>
                  <w:r w:rsidRPr="005A36BA">
                    <w:rPr>
                      <w:rFonts w:ascii="Arial" w:hAnsi="Arial" w:cs="Arial"/>
                      <w:b/>
                      <w:bCs/>
                    </w:rPr>
                    <w:t>CCC</w:t>
                  </w:r>
                </w:p>
              </w:tc>
              <w:tc>
                <w:tcPr>
                  <w:tcW w:w="5661" w:type="dxa"/>
                </w:tcPr>
                <w:p w14:paraId="2DC7731C" w14:textId="77777777" w:rsidR="005A36BA" w:rsidRPr="005A36BA" w:rsidRDefault="005A36BA" w:rsidP="005A36BA">
                  <w:pPr>
                    <w:pStyle w:val="BodyText"/>
                    <w:rPr>
                      <w:rFonts w:ascii="Arial" w:hAnsi="Arial" w:cs="Arial"/>
                    </w:rPr>
                  </w:pPr>
                  <w:r w:rsidRPr="005A36BA">
                    <w:rPr>
                      <w:rFonts w:ascii="Arial" w:hAnsi="Arial" w:cs="Arial"/>
                    </w:rPr>
                    <w:t>265 Diagnostic – Nuclear Medicine</w:t>
                  </w:r>
                </w:p>
              </w:tc>
            </w:tr>
            <w:tr w:rsidR="005A36BA" w:rsidRPr="005A36BA" w14:paraId="072A3849" w14:textId="77777777" w:rsidTr="005A36BA">
              <w:tc>
                <w:tcPr>
                  <w:tcW w:w="1877" w:type="dxa"/>
                </w:tcPr>
                <w:p w14:paraId="742E26CA" w14:textId="77777777" w:rsidR="005A36BA" w:rsidRPr="005A36BA" w:rsidRDefault="005A36BA" w:rsidP="005A36BA">
                  <w:pPr>
                    <w:pStyle w:val="BodyText"/>
                    <w:rPr>
                      <w:rFonts w:ascii="Arial" w:hAnsi="Arial" w:cs="Arial"/>
                      <w:b/>
                      <w:bCs/>
                    </w:rPr>
                  </w:pPr>
                  <w:r w:rsidRPr="005A36BA">
                    <w:rPr>
                      <w:rFonts w:ascii="Arial" w:hAnsi="Arial" w:cs="Arial"/>
                      <w:b/>
                      <w:bCs/>
                    </w:rPr>
                    <w:t>QH Tier 2 Code</w:t>
                  </w:r>
                </w:p>
              </w:tc>
              <w:tc>
                <w:tcPr>
                  <w:tcW w:w="5661" w:type="dxa"/>
                </w:tcPr>
                <w:p w14:paraId="2992FE15" w14:textId="77777777" w:rsidR="005A36BA" w:rsidRPr="005A36BA" w:rsidRDefault="005A36BA" w:rsidP="005A36BA">
                  <w:pPr>
                    <w:pStyle w:val="BodyText"/>
                    <w:rPr>
                      <w:rFonts w:ascii="Arial" w:hAnsi="Arial" w:cs="Arial"/>
                    </w:rPr>
                  </w:pPr>
                  <w:r w:rsidRPr="005A36BA">
                    <w:rPr>
                      <w:rFonts w:ascii="Arial" w:hAnsi="Arial" w:cs="Arial"/>
                    </w:rPr>
                    <w:t>30.04 Nuclear Medicine</w:t>
                  </w:r>
                </w:p>
              </w:tc>
            </w:tr>
          </w:tbl>
          <w:p w14:paraId="79BDF506" w14:textId="77777777" w:rsidR="005A36BA" w:rsidRPr="005A36BA" w:rsidRDefault="005A36BA" w:rsidP="005A36BA">
            <w:pPr>
              <w:pStyle w:val="BodyText"/>
              <w:rPr>
                <w:rFonts w:ascii="Arial" w:hAnsi="Arial" w:cs="Arial"/>
                <w:b w:val="0"/>
                <w:bCs w:val="0"/>
              </w:rPr>
            </w:pPr>
          </w:p>
          <w:p w14:paraId="076DE357" w14:textId="77777777" w:rsidR="005A36BA" w:rsidRPr="005A36BA" w:rsidRDefault="005A36BA" w:rsidP="005A36BA">
            <w:pPr>
              <w:pStyle w:val="BodyText"/>
              <w:rPr>
                <w:rFonts w:ascii="Arial" w:hAnsi="Arial" w:cs="Arial"/>
                <w:color w:val="auto"/>
              </w:rPr>
            </w:pPr>
            <w:r w:rsidRPr="005A36BA">
              <w:rPr>
                <w:rFonts w:ascii="Arial" w:hAnsi="Arial" w:cs="Arial"/>
                <w:color w:val="auto"/>
                <w:u w:val="single"/>
              </w:rPr>
              <w:t>Positron Emission Tomography</w:t>
            </w:r>
          </w:p>
          <w:tbl>
            <w:tblPr>
              <w:tblStyle w:val="TableGrid"/>
              <w:tblW w:w="0" w:type="auto"/>
              <w:tblLook w:val="04A0" w:firstRow="1" w:lastRow="0" w:firstColumn="1" w:lastColumn="0" w:noHBand="0" w:noVBand="1"/>
            </w:tblPr>
            <w:tblGrid>
              <w:gridCol w:w="1877"/>
              <w:gridCol w:w="5661"/>
            </w:tblGrid>
            <w:tr w:rsidR="005A36BA" w:rsidRPr="005A36BA" w14:paraId="620ACF74" w14:textId="77777777" w:rsidTr="005A36BA">
              <w:trPr>
                <w:cnfStyle w:val="100000000000" w:firstRow="1" w:lastRow="0" w:firstColumn="0" w:lastColumn="0" w:oddVBand="0" w:evenVBand="0" w:oddHBand="0" w:evenHBand="0" w:firstRowFirstColumn="0" w:firstRowLastColumn="0" w:lastRowFirstColumn="0" w:lastRowLastColumn="0"/>
              </w:trPr>
              <w:tc>
                <w:tcPr>
                  <w:tcW w:w="1877" w:type="dxa"/>
                </w:tcPr>
                <w:p w14:paraId="1DB73356" w14:textId="77777777" w:rsidR="005A36BA" w:rsidRPr="005A36BA" w:rsidRDefault="005A36BA" w:rsidP="005A36BA">
                  <w:pPr>
                    <w:pStyle w:val="BodyText"/>
                    <w:rPr>
                      <w:rFonts w:ascii="Arial" w:hAnsi="Arial" w:cs="Arial"/>
                      <w:b/>
                      <w:bCs/>
                    </w:rPr>
                  </w:pPr>
                  <w:r w:rsidRPr="005A36BA">
                    <w:rPr>
                      <w:rFonts w:ascii="Arial" w:hAnsi="Arial" w:cs="Arial"/>
                      <w:b/>
                      <w:bCs/>
                    </w:rPr>
                    <w:t>CCC</w:t>
                  </w:r>
                </w:p>
              </w:tc>
              <w:tc>
                <w:tcPr>
                  <w:tcW w:w="5661" w:type="dxa"/>
                </w:tcPr>
                <w:p w14:paraId="18391C99" w14:textId="77777777" w:rsidR="005A36BA" w:rsidRPr="005A36BA" w:rsidRDefault="005A36BA" w:rsidP="005A36BA">
                  <w:pPr>
                    <w:pStyle w:val="BodyText"/>
                    <w:rPr>
                      <w:rFonts w:ascii="Arial" w:hAnsi="Arial" w:cs="Arial"/>
                    </w:rPr>
                  </w:pPr>
                  <w:r w:rsidRPr="005A36BA">
                    <w:rPr>
                      <w:rFonts w:ascii="Arial" w:hAnsi="Arial" w:cs="Arial"/>
                    </w:rPr>
                    <w:t>267 Diagnostic – Positron Emission Tomography (PET)</w:t>
                  </w:r>
                </w:p>
              </w:tc>
            </w:tr>
            <w:tr w:rsidR="005A36BA" w:rsidRPr="005A36BA" w14:paraId="517DFB62" w14:textId="77777777" w:rsidTr="005A36BA">
              <w:tc>
                <w:tcPr>
                  <w:tcW w:w="1877" w:type="dxa"/>
                </w:tcPr>
                <w:p w14:paraId="53C585FB" w14:textId="77777777" w:rsidR="005A36BA" w:rsidRPr="005A36BA" w:rsidRDefault="005A36BA" w:rsidP="005A36BA">
                  <w:pPr>
                    <w:pStyle w:val="BodyText"/>
                    <w:rPr>
                      <w:rFonts w:ascii="Arial" w:hAnsi="Arial" w:cs="Arial"/>
                      <w:b/>
                      <w:bCs/>
                    </w:rPr>
                  </w:pPr>
                  <w:r w:rsidRPr="005A36BA">
                    <w:rPr>
                      <w:rFonts w:ascii="Arial" w:hAnsi="Arial" w:cs="Arial"/>
                      <w:b/>
                      <w:bCs/>
                    </w:rPr>
                    <w:t>QH Tier 2 Code</w:t>
                  </w:r>
                </w:p>
              </w:tc>
              <w:tc>
                <w:tcPr>
                  <w:tcW w:w="5661" w:type="dxa"/>
                </w:tcPr>
                <w:p w14:paraId="5BB1DD27" w14:textId="77777777" w:rsidR="005A36BA" w:rsidRPr="005A36BA" w:rsidRDefault="005A36BA" w:rsidP="005A36BA">
                  <w:pPr>
                    <w:pStyle w:val="BodyText"/>
                    <w:rPr>
                      <w:rFonts w:ascii="Arial" w:hAnsi="Arial" w:cs="Arial"/>
                    </w:rPr>
                  </w:pPr>
                  <w:r w:rsidRPr="005A36BA">
                    <w:rPr>
                      <w:rFonts w:ascii="Arial" w:hAnsi="Arial" w:cs="Arial"/>
                    </w:rPr>
                    <w:t>30.06 Positron Emission Tomography</w:t>
                  </w:r>
                </w:p>
              </w:tc>
            </w:tr>
          </w:tbl>
          <w:p w14:paraId="64E043A7" w14:textId="77777777" w:rsidR="005A36BA" w:rsidRPr="005A36BA" w:rsidRDefault="005A36BA" w:rsidP="005A36BA">
            <w:pPr>
              <w:pStyle w:val="Callout"/>
              <w:shd w:val="clear" w:color="auto" w:fill="D4E9FF" w:themeFill="text2" w:themeFillTint="1A"/>
              <w:rPr>
                <w:rFonts w:ascii="Arial" w:hAnsi="Arial" w:cs="Arial"/>
              </w:rPr>
            </w:pPr>
            <w:r w:rsidRPr="005A36BA">
              <w:rPr>
                <w:rFonts w:ascii="Arial" w:hAnsi="Arial" w:cs="Arial"/>
                <w:i/>
                <w:color w:val="auto"/>
              </w:rPr>
              <w:t>Note:</w:t>
            </w:r>
            <w:r w:rsidRPr="005A36BA">
              <w:rPr>
                <w:rFonts w:ascii="Arial" w:hAnsi="Arial" w:cs="Arial"/>
                <w:b w:val="0"/>
                <w:bCs w:val="0"/>
                <w:i/>
                <w:color w:val="auto"/>
              </w:rPr>
              <w:t xml:space="preserve"> Provider Type is not applicable for these clinic types.</w:t>
            </w:r>
          </w:p>
          <w:p w14:paraId="19A95862" w14:textId="77777777" w:rsidR="005A36BA" w:rsidRDefault="005A36BA" w:rsidP="005A36BA">
            <w:pPr>
              <w:pStyle w:val="BodyText"/>
              <w:spacing w:after="180"/>
              <w:rPr>
                <w:rFonts w:ascii="Arial" w:hAnsi="Arial" w:cs="Arial"/>
              </w:rPr>
            </w:pPr>
            <w:r w:rsidRPr="005A36BA">
              <w:rPr>
                <w:rFonts w:ascii="Arial" w:hAnsi="Arial" w:cs="Arial"/>
                <w:color w:val="FF0000"/>
              </w:rPr>
              <w:t>*</w:t>
            </w:r>
            <w:r w:rsidRPr="005A36BA">
              <w:rPr>
                <w:rFonts w:ascii="Arial" w:hAnsi="Arial" w:cs="Arial"/>
                <w:color w:val="auto"/>
              </w:rPr>
              <w:t>Refer to</w:t>
            </w:r>
            <w:r w:rsidRPr="005A36BA">
              <w:rPr>
                <w:rFonts w:ascii="Arial" w:hAnsi="Arial" w:cs="Arial"/>
                <w:b w:val="0"/>
                <w:bCs w:val="0"/>
                <w:color w:val="auto"/>
              </w:rPr>
              <w:t xml:space="preserve"> </w:t>
            </w:r>
            <w:hyperlink w:anchor="Clinic_Mapping" w:history="1">
              <w:r w:rsidRPr="005A36BA">
                <w:rPr>
                  <w:rStyle w:val="Hyperlink"/>
                  <w:rFonts w:ascii="Arial" w:hAnsi="Arial" w:cs="Arial"/>
                  <w:b w:val="0"/>
                  <w:bCs w:val="0"/>
                </w:rPr>
                <w:t>Section 7</w:t>
              </w:r>
            </w:hyperlink>
            <w:r w:rsidRPr="005A36BA">
              <w:rPr>
                <w:rFonts w:ascii="Arial" w:hAnsi="Arial" w:cs="Arial"/>
                <w:b w:val="0"/>
                <w:bCs w:val="0"/>
                <w:color w:val="auto"/>
              </w:rPr>
              <w:t xml:space="preserve"> for more information on Clinic Mapping.</w:t>
            </w:r>
          </w:p>
          <w:p w14:paraId="33702B29" w14:textId="1FACAC55" w:rsidR="005B0D91" w:rsidRPr="005A36BA" w:rsidRDefault="005B0D91" w:rsidP="005A36BA">
            <w:pPr>
              <w:pStyle w:val="BodyText"/>
              <w:spacing w:after="180"/>
              <w:rPr>
                <w:rFonts w:ascii="Arial" w:hAnsi="Arial" w:cs="Arial"/>
              </w:rPr>
            </w:pPr>
          </w:p>
        </w:tc>
      </w:tr>
      <w:tr w:rsidR="00A54DDB" w:rsidRPr="00406DF7" w14:paraId="19675547" w14:textId="77777777" w:rsidTr="00A54D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Borders>
              <w:left w:val="single" w:sz="4" w:space="0" w:color="005EB8" w:themeColor="accent1"/>
              <w:bottom w:val="single" w:sz="4" w:space="0" w:color="FFFFFF" w:themeColor="background1"/>
            </w:tcBorders>
            <w:shd w:val="clear" w:color="auto" w:fill="004689" w:themeFill="accent1" w:themeFillShade="BF"/>
            <w:vAlign w:val="center"/>
          </w:tcPr>
          <w:p w14:paraId="5D4B6AB4" w14:textId="77777777" w:rsidR="00A54DDB" w:rsidRPr="00406DF7" w:rsidRDefault="00A54DDB">
            <w:pPr>
              <w:pStyle w:val="BodyTextExpanded"/>
              <w:jc w:val="center"/>
              <w:rPr>
                <w:rFonts w:ascii="Arial" w:hAnsi="Arial" w:cs="Arial"/>
                <w:sz w:val="22"/>
                <w:szCs w:val="22"/>
                <w:lang w:eastAsia="en-AU"/>
              </w:rPr>
            </w:pPr>
            <w:r w:rsidRPr="00406DF7">
              <w:rPr>
                <w:rFonts w:ascii="Arial" w:hAnsi="Arial" w:cs="Arial"/>
                <w:color w:val="FFFFFF" w:themeColor="background1"/>
                <w:sz w:val="22"/>
                <w:szCs w:val="22"/>
                <w:lang w:eastAsia="en-AU"/>
              </w:rPr>
              <w:t>Form Name</w:t>
            </w:r>
          </w:p>
        </w:tc>
        <w:tc>
          <w:tcPr>
            <w:tcW w:w="3062" w:type="dxa"/>
            <w:tcBorders>
              <w:bottom w:val="single" w:sz="4" w:space="0" w:color="005EB8" w:themeColor="accent1"/>
            </w:tcBorders>
            <w:shd w:val="clear" w:color="auto" w:fill="004689" w:themeFill="accent1" w:themeFillShade="BF"/>
            <w:vAlign w:val="center"/>
          </w:tcPr>
          <w:p w14:paraId="31495DEC" w14:textId="77777777" w:rsidR="00A54DDB" w:rsidRPr="00406DF7" w:rsidRDefault="00A54DDB">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406DF7">
              <w:rPr>
                <w:rFonts w:ascii="Arial" w:hAnsi="Arial" w:cs="Arial"/>
                <w:b/>
                <w:bCs/>
                <w:color w:val="FFFFFF" w:themeColor="background1"/>
                <w:sz w:val="22"/>
                <w:szCs w:val="22"/>
                <w:lang w:eastAsia="en-AU"/>
              </w:rPr>
              <w:t>Type of activity</w:t>
            </w:r>
          </w:p>
        </w:tc>
        <w:tc>
          <w:tcPr>
            <w:tcW w:w="1848" w:type="dxa"/>
            <w:tcBorders>
              <w:bottom w:val="single" w:sz="4" w:space="0" w:color="005EB8" w:themeColor="accent1"/>
            </w:tcBorders>
            <w:shd w:val="clear" w:color="auto" w:fill="004689" w:themeFill="accent1" w:themeFillShade="BF"/>
            <w:vAlign w:val="center"/>
          </w:tcPr>
          <w:p w14:paraId="66A4FB1A" w14:textId="77777777" w:rsidR="00A54DDB" w:rsidRPr="00406DF7" w:rsidRDefault="00A54DDB">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406DF7">
              <w:rPr>
                <w:rFonts w:ascii="Arial" w:hAnsi="Arial" w:cs="Arial"/>
                <w:b/>
                <w:bCs/>
                <w:color w:val="FFFFFF" w:themeColor="background1"/>
                <w:sz w:val="22"/>
                <w:szCs w:val="22"/>
                <w:lang w:eastAsia="en-AU"/>
              </w:rPr>
              <w:t>Unit of activity</w:t>
            </w:r>
          </w:p>
        </w:tc>
        <w:tc>
          <w:tcPr>
            <w:tcW w:w="2885" w:type="dxa"/>
            <w:tcBorders>
              <w:bottom w:val="single" w:sz="4" w:space="0" w:color="005EB8" w:themeColor="accent1"/>
              <w:right w:val="single" w:sz="4" w:space="0" w:color="005EB8" w:themeColor="accent1"/>
            </w:tcBorders>
            <w:shd w:val="clear" w:color="auto" w:fill="004689" w:themeFill="accent1" w:themeFillShade="BF"/>
            <w:vAlign w:val="center"/>
          </w:tcPr>
          <w:p w14:paraId="62420283" w14:textId="77777777" w:rsidR="00A54DDB" w:rsidRPr="00406DF7" w:rsidRDefault="00A54DDB">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406DF7">
              <w:rPr>
                <w:rFonts w:ascii="Arial" w:hAnsi="Arial" w:cs="Arial"/>
                <w:b/>
                <w:bCs/>
                <w:color w:val="FFFFFF" w:themeColor="background1"/>
                <w:sz w:val="22"/>
                <w:szCs w:val="22"/>
                <w:lang w:eastAsia="en-AU"/>
              </w:rPr>
              <w:t>Type of reporting entity</w:t>
            </w:r>
          </w:p>
        </w:tc>
      </w:tr>
      <w:tr w:rsidR="00A54DDB" w:rsidRPr="00406DF7" w14:paraId="3AEA95C0" w14:textId="77777777" w:rsidTr="00A54DDB">
        <w:trPr>
          <w:trHeight w:val="370"/>
        </w:trPr>
        <w:tc>
          <w:tcPr>
            <w:cnfStyle w:val="001000000000" w:firstRow="0" w:lastRow="0" w:firstColumn="1" w:lastColumn="0" w:oddVBand="0" w:evenVBand="0" w:oddHBand="0" w:evenHBand="0" w:firstRowFirstColumn="0" w:firstRowLastColumn="0" w:lastRowFirstColumn="0" w:lastRowLastColumn="0"/>
            <w:tcW w:w="2144" w:type="dxa"/>
            <w:tcBorders>
              <w:top w:val="single" w:sz="4" w:space="0" w:color="FFFFFF" w:themeColor="background1"/>
              <w:left w:val="single" w:sz="4" w:space="0" w:color="005EB8" w:themeColor="accent1"/>
              <w:bottom w:val="single" w:sz="4" w:space="0" w:color="FFFFFF" w:themeColor="background1"/>
              <w:right w:val="single" w:sz="4" w:space="0" w:color="FFFFFF" w:themeColor="background1"/>
            </w:tcBorders>
            <w:shd w:val="clear" w:color="auto" w:fill="004689" w:themeFill="accent1" w:themeFillShade="BF"/>
            <w:vAlign w:val="center"/>
          </w:tcPr>
          <w:p w14:paraId="28B95FB6" w14:textId="77777777" w:rsidR="00A54DDB" w:rsidRPr="00A54DDB" w:rsidRDefault="00A54DDB" w:rsidP="00A54DDB">
            <w:pPr>
              <w:pStyle w:val="BodyTextExpanded"/>
              <w:jc w:val="center"/>
              <w:rPr>
                <w:color w:val="FFFFFF" w:themeColor="background1"/>
                <w:lang w:eastAsia="en-AU"/>
              </w:rPr>
            </w:pPr>
            <w:r w:rsidRPr="00A54DDB">
              <w:rPr>
                <w:color w:val="FFFFFF" w:themeColor="background1"/>
                <w:lang w:eastAsia="en-AU"/>
              </w:rPr>
              <w:t>OFFENDER HEALTH SERVICES</w:t>
            </w:r>
          </w:p>
          <w:p w14:paraId="104781C7" w14:textId="2686FC69" w:rsidR="00A54DDB" w:rsidRPr="00406DF7" w:rsidRDefault="00A54DDB" w:rsidP="00A54DDB">
            <w:pPr>
              <w:pStyle w:val="BodyTextExpanded"/>
              <w:jc w:val="center"/>
              <w:rPr>
                <w:rFonts w:ascii="Arial" w:hAnsi="Arial" w:cs="Arial"/>
                <w:b w:val="0"/>
                <w:bCs w:val="0"/>
                <w:color w:val="auto"/>
                <w:lang w:eastAsia="en-AU"/>
              </w:rPr>
            </w:pPr>
            <w:r w:rsidRPr="006E4940">
              <w:rPr>
                <w:lang w:val="en-US" w:eastAsia="en-AU"/>
              </w:rPr>
              <w:t>(</w:t>
            </w:r>
            <w:hyperlink r:id="rId41" w:history="1">
              <w:r w:rsidRPr="006E4940">
                <w:rPr>
                  <w:rStyle w:val="Hyperlink"/>
                  <w:color w:val="7CBEFF" w:themeColor="accent1" w:themeTint="66"/>
                  <w:lang w:val="en-US" w:eastAsia="en-AU"/>
                </w:rPr>
                <w:t>AGGOFH</w:t>
              </w:r>
            </w:hyperlink>
            <w:r w:rsidRPr="006E4940">
              <w:rPr>
                <w:lang w:val="en-US" w:eastAsia="en-AU"/>
              </w:rPr>
              <w:t>)</w:t>
            </w:r>
          </w:p>
        </w:tc>
        <w:tc>
          <w:tcPr>
            <w:tcW w:w="3062" w:type="dxa"/>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F2F2F2" w:themeFill="background1" w:themeFillShade="F2"/>
            <w:vAlign w:val="center"/>
          </w:tcPr>
          <w:p w14:paraId="3E44C030" w14:textId="77777777" w:rsidR="005B0D91" w:rsidRPr="005B0D91" w:rsidRDefault="005B0D91" w:rsidP="005B0D91">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rPr>
            </w:pPr>
            <w:r w:rsidRPr="005B0D91">
              <w:rPr>
                <w:rFonts w:ascii="Arial" w:hAnsi="Arial" w:cs="Arial"/>
              </w:rPr>
              <w:t xml:space="preserve">One-to-one service events for </w:t>
            </w:r>
            <w:r w:rsidRPr="005B0D91">
              <w:rPr>
                <w:rFonts w:ascii="Arial" w:hAnsi="Arial" w:cs="Arial"/>
                <w:b/>
                <w:bCs/>
              </w:rPr>
              <w:t>offender health</w:t>
            </w:r>
            <w:r w:rsidRPr="005B0D91">
              <w:rPr>
                <w:rFonts w:ascii="Arial" w:hAnsi="Arial" w:cs="Arial"/>
              </w:rPr>
              <w:t xml:space="preserve"> consultation clinic types by:</w:t>
            </w:r>
          </w:p>
          <w:p w14:paraId="6E8DD550" w14:textId="77777777" w:rsidR="005B0D91" w:rsidRPr="005B0D91" w:rsidRDefault="005B0D91" w:rsidP="005B0D91">
            <w:pPr>
              <w:pStyle w:val="ListBullet"/>
              <w:tabs>
                <w:tab w:val="clear" w:pos="357"/>
                <w:tab w:val="num" w:pos="164"/>
              </w:tabs>
              <w:ind w:left="164" w:hanging="164"/>
              <w:cnfStyle w:val="000000000000" w:firstRow="0" w:lastRow="0" w:firstColumn="0" w:lastColumn="0" w:oddVBand="0" w:evenVBand="0" w:oddHBand="0" w:evenHBand="0" w:firstRowFirstColumn="0" w:firstRowLastColumn="0" w:lastRowFirstColumn="0" w:lastRowLastColumn="0"/>
              <w:rPr>
                <w:rFonts w:ascii="Arial" w:hAnsi="Arial" w:cs="Arial"/>
              </w:rPr>
            </w:pPr>
            <w:r w:rsidRPr="005B0D91">
              <w:rPr>
                <w:rFonts w:ascii="Arial" w:hAnsi="Arial" w:cs="Arial"/>
              </w:rPr>
              <w:t>medical officer and other health professional provider types</w:t>
            </w:r>
          </w:p>
          <w:p w14:paraId="224A5CED" w14:textId="523D6322" w:rsidR="00A54DDB" w:rsidRPr="00406DF7" w:rsidRDefault="005B0D91" w:rsidP="005B0D91">
            <w:pPr>
              <w:pStyle w:val="ListBullet"/>
              <w:tabs>
                <w:tab w:val="clear" w:pos="357"/>
                <w:tab w:val="num" w:pos="164"/>
              </w:tabs>
              <w:ind w:left="164" w:hanging="164"/>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5B0D91">
              <w:rPr>
                <w:rFonts w:ascii="Arial" w:hAnsi="Arial" w:cs="Arial"/>
                <w:lang w:val="en-US"/>
              </w:rPr>
              <w:t xml:space="preserve">medical officer and other health professional provider types which </w:t>
            </w:r>
            <w:proofErr w:type="gramStart"/>
            <w:r w:rsidRPr="005B0D91">
              <w:rPr>
                <w:rFonts w:ascii="Arial" w:hAnsi="Arial" w:cs="Arial"/>
                <w:lang w:val="en-US"/>
              </w:rPr>
              <w:t>are provided</w:t>
            </w:r>
            <w:proofErr w:type="gramEnd"/>
            <w:r w:rsidRPr="005B0D91">
              <w:rPr>
                <w:rFonts w:ascii="Arial" w:hAnsi="Arial" w:cs="Arial"/>
                <w:lang w:val="en-US"/>
              </w:rPr>
              <w:t xml:space="preserve"> by or received by telehealth</w:t>
            </w:r>
          </w:p>
        </w:tc>
        <w:tc>
          <w:tcPr>
            <w:tcW w:w="1848"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19DBBB54" w14:textId="5E82FAF5" w:rsidR="00A54DDB" w:rsidRPr="00406DF7" w:rsidRDefault="00A54DDB" w:rsidP="00A54DDB">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hyperlink w:anchor="NAP_Scope" w:history="1">
              <w:r w:rsidRPr="006E4940">
                <w:rPr>
                  <w:rStyle w:val="Hyperlink"/>
                </w:rPr>
                <w:t>Primary and Community Health (PCH) service events</w:t>
              </w:r>
            </w:hyperlink>
            <w:r w:rsidRPr="006E4940">
              <w:t xml:space="preserve"> (HHSs only)</w:t>
            </w:r>
            <w:r w:rsidRPr="006E4940">
              <w:rPr>
                <w:color w:val="FF0000"/>
              </w:rPr>
              <w:t xml:space="preserve"> *</w:t>
            </w:r>
          </w:p>
        </w:tc>
        <w:tc>
          <w:tcPr>
            <w:tcW w:w="288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41E9A1A2" w14:textId="472750EC" w:rsidR="00A54DDB" w:rsidRPr="00406DF7" w:rsidRDefault="00A54DDB" w:rsidP="00A54DDB">
            <w:pPr>
              <w:pStyle w:val="ListBullet"/>
              <w:ind w:left="239" w:hanging="239"/>
              <w:cnfStyle w:val="000000000000" w:firstRow="0" w:lastRow="0" w:firstColumn="0" w:lastColumn="0" w:oddVBand="0" w:evenVBand="0" w:oddHBand="0" w:evenHBand="0" w:firstRowFirstColumn="0" w:firstRowLastColumn="0" w:lastRowFirstColumn="0" w:lastRowLastColumn="0"/>
              <w:rPr>
                <w:rFonts w:ascii="Arial" w:hAnsi="Arial" w:cs="Arial"/>
              </w:rPr>
            </w:pPr>
            <w:r>
              <w:t>HHS</w:t>
            </w:r>
          </w:p>
        </w:tc>
      </w:tr>
      <w:tr w:rsidR="00A54DDB" w:rsidRPr="00406DF7" w14:paraId="7A90854D" w14:textId="77777777" w:rsidTr="00A54DDB">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9939" w:type="dxa"/>
            <w:gridSpan w:val="4"/>
            <w:tcBorders>
              <w:top w:val="single" w:sz="4" w:space="0" w:color="FFFFFF" w:themeColor="background1"/>
              <w:left w:val="single" w:sz="2" w:space="0" w:color="002244" w:themeColor="text2" w:themeShade="BF"/>
              <w:bottom w:val="single" w:sz="4" w:space="0" w:color="005EB8" w:themeColor="accent1"/>
              <w:right w:val="single" w:sz="2" w:space="0" w:color="002244" w:themeColor="text2" w:themeShade="BF"/>
            </w:tcBorders>
            <w:shd w:val="clear" w:color="auto" w:fill="F2F2F2" w:themeFill="background1" w:themeFillShade="F2"/>
          </w:tcPr>
          <w:p w14:paraId="2824347C" w14:textId="15B9F329" w:rsidR="005B0D91" w:rsidRPr="002850DC" w:rsidRDefault="005B0D91" w:rsidP="005B0D91">
            <w:pPr>
              <w:pStyle w:val="BodyTextExpanded"/>
              <w:rPr>
                <w:b w:val="0"/>
                <w:bCs w:val="0"/>
                <w:color w:val="auto"/>
              </w:rPr>
            </w:pPr>
            <w:r w:rsidRPr="002850DC">
              <w:rPr>
                <w:b w:val="0"/>
                <w:bCs w:val="0"/>
                <w:color w:val="auto"/>
              </w:rPr>
              <w:t>The mappings</w:t>
            </w:r>
            <w:r w:rsidRPr="002850DC">
              <w:rPr>
                <w:b w:val="0"/>
                <w:bCs w:val="0"/>
                <w:color w:val="FF0000"/>
              </w:rPr>
              <w:t>*</w:t>
            </w:r>
            <w:r>
              <w:rPr>
                <w:b w:val="0"/>
                <w:bCs w:val="0"/>
                <w:color w:val="FF0000"/>
              </w:rPr>
              <w:t>*</w:t>
            </w:r>
            <w:r w:rsidRPr="002850DC">
              <w:rPr>
                <w:b w:val="0"/>
                <w:bCs w:val="0"/>
                <w:color w:val="auto"/>
              </w:rPr>
              <w:t xml:space="preserve"> corresponding to the clinic types on the </w:t>
            </w:r>
            <w:hyperlink r:id="rId42" w:history="1">
              <w:r>
                <w:rPr>
                  <w:rStyle w:val="Hyperlink"/>
                </w:rPr>
                <w:t>AGGOFH</w:t>
              </w:r>
            </w:hyperlink>
            <w:r w:rsidRPr="002850DC">
              <w:rPr>
                <w:b w:val="0"/>
                <w:bCs w:val="0"/>
                <w:color w:val="auto"/>
              </w:rPr>
              <w:t xml:space="preserve"> form are:</w:t>
            </w:r>
          </w:p>
          <w:p w14:paraId="0FFE32F8" w14:textId="77777777" w:rsidR="005B0D91" w:rsidRPr="002850DC" w:rsidRDefault="005B0D91" w:rsidP="005B0D91">
            <w:pPr>
              <w:pStyle w:val="BodyText"/>
            </w:pPr>
          </w:p>
          <w:p w14:paraId="25F6173B" w14:textId="77777777" w:rsidR="005B0D91" w:rsidRPr="002850DC" w:rsidRDefault="005B0D91" w:rsidP="005B0D91">
            <w:pPr>
              <w:pStyle w:val="BodyText"/>
              <w:rPr>
                <w:b w:val="0"/>
                <w:bCs w:val="0"/>
                <w:color w:val="auto"/>
              </w:rPr>
            </w:pPr>
            <w:r>
              <w:rPr>
                <w:color w:val="auto"/>
                <w:u w:val="single"/>
              </w:rPr>
              <w:t>Offender Health Services new patient (non-ABF)</w:t>
            </w:r>
            <w:r>
              <w:rPr>
                <w:b w:val="0"/>
                <w:bCs w:val="0"/>
                <w:color w:val="auto"/>
              </w:rPr>
              <w:t xml:space="preserve"> and</w:t>
            </w:r>
          </w:p>
          <w:p w14:paraId="6CE602AE" w14:textId="77777777" w:rsidR="005B0D91" w:rsidRPr="002850DC" w:rsidRDefault="005B0D91" w:rsidP="005B0D91">
            <w:pPr>
              <w:pStyle w:val="BodyText"/>
              <w:spacing w:after="180"/>
            </w:pPr>
            <w:r>
              <w:rPr>
                <w:color w:val="auto"/>
                <w:u w:val="single"/>
              </w:rPr>
              <w:lastRenderedPageBreak/>
              <w:t>Offender Health Services repeat patient (non-ABF)</w:t>
            </w:r>
          </w:p>
          <w:tbl>
            <w:tblPr>
              <w:tblStyle w:val="TableGrid"/>
              <w:tblW w:w="0" w:type="auto"/>
              <w:tblLook w:val="04A0" w:firstRow="1" w:lastRow="0" w:firstColumn="1" w:lastColumn="0" w:noHBand="0" w:noVBand="1"/>
            </w:tblPr>
            <w:tblGrid>
              <w:gridCol w:w="1877"/>
              <w:gridCol w:w="6510"/>
            </w:tblGrid>
            <w:tr w:rsidR="005B0D91" w14:paraId="6FD1CEC1" w14:textId="77777777" w:rsidTr="00200BF1">
              <w:trPr>
                <w:cnfStyle w:val="100000000000" w:firstRow="1" w:lastRow="0" w:firstColumn="0" w:lastColumn="0" w:oddVBand="0" w:evenVBand="0" w:oddHBand="0" w:evenHBand="0" w:firstRowFirstColumn="0" w:firstRowLastColumn="0" w:lastRowFirstColumn="0" w:lastRowLastColumn="0"/>
              </w:trPr>
              <w:tc>
                <w:tcPr>
                  <w:tcW w:w="1877" w:type="dxa"/>
                </w:tcPr>
                <w:p w14:paraId="4F01BBA8" w14:textId="77777777" w:rsidR="005B0D91" w:rsidRPr="00A96288" w:rsidRDefault="005B0D91" w:rsidP="005B0D91">
                  <w:pPr>
                    <w:pStyle w:val="BodyText"/>
                    <w:rPr>
                      <w:b/>
                      <w:bCs/>
                    </w:rPr>
                  </w:pPr>
                  <w:r w:rsidRPr="00A96288">
                    <w:rPr>
                      <w:b/>
                      <w:bCs/>
                    </w:rPr>
                    <w:t>CCC</w:t>
                  </w:r>
                </w:p>
              </w:tc>
              <w:tc>
                <w:tcPr>
                  <w:tcW w:w="6510" w:type="dxa"/>
                </w:tcPr>
                <w:p w14:paraId="1088EBFC" w14:textId="77777777" w:rsidR="005B0D91" w:rsidRPr="00A96288" w:rsidRDefault="005B0D91" w:rsidP="005B0D91">
                  <w:pPr>
                    <w:pStyle w:val="BodyText"/>
                  </w:pPr>
                  <w:r>
                    <w:t>206 Offender Health Services</w:t>
                  </w:r>
                </w:p>
              </w:tc>
            </w:tr>
            <w:tr w:rsidR="005B0D91" w14:paraId="638595EB" w14:textId="77777777" w:rsidTr="00200BF1">
              <w:tc>
                <w:tcPr>
                  <w:tcW w:w="1877" w:type="dxa"/>
                </w:tcPr>
                <w:p w14:paraId="5EF5A265" w14:textId="77777777" w:rsidR="005B0D91" w:rsidRPr="00A96288" w:rsidRDefault="005B0D91" w:rsidP="005B0D91">
                  <w:pPr>
                    <w:pStyle w:val="BodyText"/>
                    <w:rPr>
                      <w:b/>
                      <w:bCs/>
                    </w:rPr>
                  </w:pPr>
                  <w:r w:rsidRPr="00A96288">
                    <w:rPr>
                      <w:b/>
                      <w:bCs/>
                    </w:rPr>
                    <w:t>QH Tier 2 Code</w:t>
                  </w:r>
                </w:p>
              </w:tc>
              <w:tc>
                <w:tcPr>
                  <w:tcW w:w="6510" w:type="dxa"/>
                </w:tcPr>
                <w:p w14:paraId="1063E645" w14:textId="77777777" w:rsidR="005B0D91" w:rsidRDefault="005B0D91" w:rsidP="005B0D91">
                  <w:pPr>
                    <w:pStyle w:val="BodyTextExpanded"/>
                  </w:pPr>
                  <w:r>
                    <w:rPr>
                      <w:color w:val="auto"/>
                    </w:rPr>
                    <w:t>72.06 Community Health Services – Offender Health Services</w:t>
                  </w:r>
                </w:p>
              </w:tc>
            </w:tr>
          </w:tbl>
          <w:p w14:paraId="16D542B2" w14:textId="77777777" w:rsidR="005B0D91" w:rsidRDefault="005B0D91" w:rsidP="005B0D91">
            <w:pPr>
              <w:pStyle w:val="Callout"/>
              <w:shd w:val="clear" w:color="auto" w:fill="D4E9FF" w:themeFill="text2" w:themeFillTint="1A"/>
            </w:pPr>
            <w:r w:rsidRPr="002850DC">
              <w:rPr>
                <w:i/>
                <w:color w:val="auto"/>
              </w:rPr>
              <w:t>Note:</w:t>
            </w:r>
            <w:r>
              <w:rPr>
                <w:b w:val="0"/>
                <w:bCs w:val="0"/>
                <w:i/>
                <w:color w:val="auto"/>
              </w:rPr>
              <w:t xml:space="preserve"> Applies to </w:t>
            </w:r>
            <w:r w:rsidRPr="002850DC">
              <w:rPr>
                <w:i/>
                <w:color w:val="auto"/>
                <w:u w:val="single"/>
              </w:rPr>
              <w:t>both</w:t>
            </w:r>
            <w:r>
              <w:rPr>
                <w:b w:val="0"/>
                <w:bCs w:val="0"/>
                <w:i/>
                <w:color w:val="auto"/>
              </w:rPr>
              <w:t xml:space="preserve"> Medical Officer and Other Health Professional </w:t>
            </w:r>
            <w:r w:rsidRPr="00A96288">
              <w:rPr>
                <w:b w:val="0"/>
                <w:bCs w:val="0"/>
                <w:i/>
                <w:color w:val="auto"/>
              </w:rPr>
              <w:t>Provider Type</w:t>
            </w:r>
            <w:r>
              <w:rPr>
                <w:b w:val="0"/>
                <w:bCs w:val="0"/>
                <w:i/>
                <w:color w:val="auto"/>
              </w:rPr>
              <w:t>s</w:t>
            </w:r>
            <w:r w:rsidRPr="00A96288">
              <w:rPr>
                <w:b w:val="0"/>
                <w:bCs w:val="0"/>
                <w:i/>
                <w:color w:val="auto"/>
              </w:rPr>
              <w:t>.</w:t>
            </w:r>
          </w:p>
          <w:p w14:paraId="276220C9" w14:textId="0E6C76D7" w:rsidR="00A54DDB" w:rsidRPr="00406DF7" w:rsidRDefault="005B0D91" w:rsidP="005B0D91">
            <w:pPr>
              <w:pStyle w:val="BodyText"/>
              <w:spacing w:after="240"/>
              <w:rPr>
                <w:rFonts w:ascii="Arial" w:hAnsi="Arial" w:cs="Arial"/>
              </w:rPr>
            </w:pPr>
            <w:r>
              <w:rPr>
                <w:b w:val="0"/>
                <w:bCs w:val="0"/>
                <w:color w:val="FF0000"/>
              </w:rPr>
              <w:t>**</w:t>
            </w:r>
            <w:r w:rsidRPr="002850DC">
              <w:rPr>
                <w:color w:val="auto"/>
              </w:rPr>
              <w:t xml:space="preserve">Refer to </w:t>
            </w:r>
            <w:hyperlink w:anchor="Clinic_Mapping" w:history="1">
              <w:r w:rsidRPr="00477BC0">
                <w:rPr>
                  <w:rStyle w:val="Hyperlink"/>
                  <w:b w:val="0"/>
                  <w:bCs w:val="0"/>
                </w:rPr>
                <w:t>Section 7</w:t>
              </w:r>
            </w:hyperlink>
            <w:r>
              <w:rPr>
                <w:b w:val="0"/>
                <w:bCs w:val="0"/>
                <w:color w:val="auto"/>
              </w:rPr>
              <w:t xml:space="preserve"> for more information on Clinic Mapping.</w:t>
            </w:r>
          </w:p>
        </w:tc>
      </w:tr>
    </w:tbl>
    <w:p w14:paraId="1754FC87" w14:textId="77777777" w:rsidR="00406DF7" w:rsidRDefault="00406DF7" w:rsidP="008D6496">
      <w:pPr>
        <w:rPr>
          <w:rFonts w:ascii="Arial" w:hAnsi="Arial" w:cs="Arial"/>
        </w:rPr>
      </w:pPr>
    </w:p>
    <w:tbl>
      <w:tblPr>
        <w:tblStyle w:val="GridTable5Dark-Accent6"/>
        <w:tblW w:w="0" w:type="auto"/>
        <w:tblInd w:w="-431" w:type="dxa"/>
        <w:tblLook w:val="04A0" w:firstRow="1" w:lastRow="0" w:firstColumn="1" w:lastColumn="0" w:noHBand="0" w:noVBand="1"/>
      </w:tblPr>
      <w:tblGrid>
        <w:gridCol w:w="9924"/>
      </w:tblGrid>
      <w:tr w:rsidR="00200BF1" w:rsidRPr="007822B6" w14:paraId="5646776E" w14:textId="77777777" w:rsidTr="00200B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D9D9D9"/>
            <w:vAlign w:val="center"/>
          </w:tcPr>
          <w:p w14:paraId="3B344AD5" w14:textId="77777777" w:rsidR="00200BF1" w:rsidRPr="00200BF1" w:rsidRDefault="00200BF1">
            <w:pPr>
              <w:pStyle w:val="BodyTextExpanded"/>
              <w:rPr>
                <w:rFonts w:ascii="Arial" w:hAnsi="Arial" w:cs="Arial"/>
                <w:b w:val="0"/>
                <w:bCs w:val="0"/>
                <w:color w:val="auto"/>
                <w:lang w:eastAsia="en-AU"/>
              </w:rPr>
            </w:pPr>
            <w:r w:rsidRPr="00200BF1">
              <w:rPr>
                <w:rFonts w:ascii="Arial" w:hAnsi="Arial" w:cs="Arial"/>
                <w:b w:val="0"/>
                <w:bCs w:val="0"/>
                <w:color w:val="FF0000"/>
                <w:lang w:eastAsia="en-AU"/>
              </w:rPr>
              <w:t>*</w:t>
            </w:r>
            <w:r w:rsidRPr="00200BF1">
              <w:rPr>
                <w:rFonts w:ascii="Arial" w:hAnsi="Arial" w:cs="Arial"/>
                <w:b w:val="0"/>
                <w:bCs w:val="0"/>
                <w:color w:val="auto"/>
                <w:lang w:eastAsia="en-AU"/>
              </w:rPr>
              <w:t>The definition of service type classification of Offender Health is:</w:t>
            </w:r>
          </w:p>
          <w:p w14:paraId="6027AC63" w14:textId="77777777" w:rsidR="00200BF1" w:rsidRPr="00200BF1" w:rsidRDefault="00200BF1">
            <w:pPr>
              <w:pStyle w:val="BodyTextExpanded"/>
              <w:rPr>
                <w:rFonts w:ascii="Arial" w:hAnsi="Arial" w:cs="Arial"/>
                <w:b w:val="0"/>
                <w:bCs w:val="0"/>
                <w:i/>
                <w:iCs/>
                <w:color w:val="auto"/>
                <w:lang w:eastAsia="en-AU"/>
              </w:rPr>
            </w:pPr>
            <w:r w:rsidRPr="00200BF1">
              <w:rPr>
                <w:rFonts w:ascii="Arial" w:hAnsi="Arial" w:cs="Arial"/>
                <w:b w:val="0"/>
                <w:bCs w:val="0"/>
                <w:i/>
                <w:iCs/>
                <w:color w:val="auto"/>
                <w:lang w:eastAsia="en-AU"/>
              </w:rPr>
              <w:t>Health services provided to offenders/prisoners under the supervision of Queensland Corrective Services.</w:t>
            </w:r>
            <w:r w:rsidRPr="00200BF1">
              <w:rPr>
                <w:rStyle w:val="FootnoteReference"/>
                <w:rFonts w:ascii="Arial" w:hAnsi="Arial" w:cs="Arial"/>
                <w:b w:val="0"/>
                <w:bCs w:val="0"/>
                <w:i/>
                <w:iCs/>
                <w:color w:val="auto"/>
                <w:lang w:eastAsia="en-AU"/>
              </w:rPr>
              <w:footnoteReference w:id="5"/>
            </w:r>
          </w:p>
          <w:p w14:paraId="6D0D3817" w14:textId="77777777" w:rsidR="00200BF1" w:rsidRPr="00200BF1" w:rsidRDefault="00200BF1">
            <w:pPr>
              <w:pStyle w:val="BodyTextExpanded"/>
              <w:rPr>
                <w:rFonts w:ascii="Arial" w:hAnsi="Arial" w:cs="Arial"/>
                <w:b w:val="0"/>
                <w:bCs w:val="0"/>
                <w:color w:val="auto"/>
                <w:lang w:eastAsia="en-AU"/>
              </w:rPr>
            </w:pPr>
            <w:r w:rsidRPr="00200BF1">
              <w:rPr>
                <w:rFonts w:ascii="Arial" w:hAnsi="Arial" w:cs="Arial"/>
                <w:b w:val="0"/>
                <w:bCs w:val="0"/>
                <w:color w:val="auto"/>
                <w:lang w:eastAsia="en-AU"/>
              </w:rPr>
              <w:t>All community health services provided to offenders/prisoners fall into this category. Activity recorded could pertain to a range of service types across the community health service catalogue, but the client/patient is an offender/prisoner.</w:t>
            </w:r>
          </w:p>
          <w:p w14:paraId="2F2DBA4D" w14:textId="77777777" w:rsidR="00200BF1" w:rsidRPr="00200BF1" w:rsidRDefault="00200BF1">
            <w:pPr>
              <w:pStyle w:val="BodyTextExpanded"/>
              <w:rPr>
                <w:rFonts w:ascii="Arial" w:hAnsi="Arial" w:cs="Arial"/>
                <w:b w:val="0"/>
                <w:bCs w:val="0"/>
                <w:color w:val="auto"/>
                <w:lang w:eastAsia="en-AU"/>
              </w:rPr>
            </w:pPr>
            <w:bookmarkStart w:id="20" w:name="PCHSE_Counting_rules"/>
            <w:r w:rsidRPr="00200BF1">
              <w:rPr>
                <w:rFonts w:ascii="Arial" w:hAnsi="Arial" w:cs="Arial"/>
                <w:b w:val="0"/>
                <w:bCs w:val="0"/>
                <w:color w:val="auto"/>
                <w:lang w:eastAsia="en-AU"/>
              </w:rPr>
              <w:t>The counting rules for PCHSEs are as follows</w:t>
            </w:r>
            <w:bookmarkEnd w:id="20"/>
            <w:r w:rsidRPr="00200BF1">
              <w:rPr>
                <w:rFonts w:ascii="Arial" w:hAnsi="Arial" w:cs="Arial"/>
                <w:b w:val="0"/>
                <w:bCs w:val="0"/>
                <w:color w:val="auto"/>
                <w:lang w:eastAsia="en-AU"/>
              </w:rPr>
              <w:t>:</w:t>
            </w:r>
          </w:p>
          <w:p w14:paraId="0850DDD7" w14:textId="77777777" w:rsidR="00200BF1" w:rsidRPr="00200BF1" w:rsidRDefault="00200BF1" w:rsidP="00200BF1">
            <w:pPr>
              <w:pStyle w:val="ListBullet"/>
              <w:numPr>
                <w:ilvl w:val="0"/>
                <w:numId w:val="22"/>
              </w:numPr>
              <w:rPr>
                <w:rFonts w:ascii="Arial" w:hAnsi="Arial" w:cs="Arial"/>
                <w:b w:val="0"/>
                <w:bCs w:val="0"/>
                <w:color w:val="auto"/>
              </w:rPr>
            </w:pPr>
            <w:r w:rsidRPr="00200BF1">
              <w:rPr>
                <w:rFonts w:ascii="Arial" w:hAnsi="Arial" w:cs="Arial"/>
                <w:b w:val="0"/>
                <w:bCs w:val="0"/>
                <w:color w:val="auto"/>
              </w:rPr>
              <w:t>‘client’ is defined as the principal individual to whom therapeutic/clinical content is directed by a healthcare provider(s). Where carers and/or family members are also present during the interaction, only one PCHSE per client may be counted.</w:t>
            </w:r>
          </w:p>
          <w:p w14:paraId="215B279F" w14:textId="77777777" w:rsidR="00200BF1" w:rsidRPr="00200BF1" w:rsidRDefault="00200BF1" w:rsidP="00200BF1">
            <w:pPr>
              <w:pStyle w:val="ListBullet"/>
              <w:numPr>
                <w:ilvl w:val="0"/>
                <w:numId w:val="22"/>
              </w:numPr>
              <w:rPr>
                <w:rFonts w:ascii="Arial" w:hAnsi="Arial" w:cs="Arial"/>
                <w:b w:val="0"/>
                <w:bCs w:val="0"/>
                <w:color w:val="auto"/>
              </w:rPr>
            </w:pPr>
            <w:r w:rsidRPr="00200BF1">
              <w:rPr>
                <w:rFonts w:ascii="Arial" w:hAnsi="Arial" w:cs="Arial"/>
                <w:b w:val="0"/>
                <w:bCs w:val="0"/>
                <w:color w:val="auto"/>
              </w:rPr>
              <w:t xml:space="preserve">one PCHSE is recorded for each interaction with a client, regardless of the number of healthcare providers present. </w:t>
            </w:r>
            <w:r w:rsidRPr="00200BF1">
              <w:rPr>
                <w:rFonts w:ascii="Arial" w:hAnsi="Arial" w:cs="Arial"/>
                <w:color w:val="auto"/>
              </w:rPr>
              <w:t>Note</w:t>
            </w:r>
            <w:r w:rsidRPr="00200BF1">
              <w:rPr>
                <w:rFonts w:ascii="Arial" w:hAnsi="Arial" w:cs="Arial"/>
                <w:b w:val="0"/>
                <w:bCs w:val="0"/>
                <w:color w:val="auto"/>
              </w:rPr>
              <w:t>: The reporting of multiple health care provider type activity is not required for PCHSE activity.</w:t>
            </w:r>
          </w:p>
          <w:p w14:paraId="410BC02D" w14:textId="77777777" w:rsidR="00200BF1" w:rsidRPr="00200BF1" w:rsidRDefault="00200BF1" w:rsidP="00200BF1">
            <w:pPr>
              <w:pStyle w:val="ListBullet"/>
              <w:numPr>
                <w:ilvl w:val="0"/>
                <w:numId w:val="22"/>
              </w:numPr>
              <w:rPr>
                <w:rFonts w:ascii="Arial" w:hAnsi="Arial" w:cs="Arial"/>
                <w:b w:val="0"/>
                <w:bCs w:val="0"/>
                <w:color w:val="auto"/>
              </w:rPr>
            </w:pPr>
            <w:r w:rsidRPr="00200BF1">
              <w:rPr>
                <w:rFonts w:ascii="Arial" w:hAnsi="Arial" w:cs="Arial"/>
                <w:b w:val="0"/>
                <w:bCs w:val="0"/>
                <w:color w:val="auto"/>
              </w:rPr>
              <w:t>services delivered via telehealth or telephone are included if they meet the definition of a PCHSE. Telehealth PCHSEs are reported by both the provider and receiver.</w:t>
            </w:r>
          </w:p>
          <w:p w14:paraId="7F204433" w14:textId="46E7CE38" w:rsidR="00200BF1" w:rsidRPr="00200BF1" w:rsidRDefault="00200BF1" w:rsidP="00200BF1">
            <w:pPr>
              <w:pStyle w:val="ListBullet"/>
              <w:numPr>
                <w:ilvl w:val="0"/>
                <w:numId w:val="22"/>
              </w:numPr>
              <w:rPr>
                <w:rFonts w:ascii="Arial" w:hAnsi="Arial" w:cs="Arial"/>
                <w:b w:val="0"/>
                <w:bCs w:val="0"/>
                <w:color w:val="auto"/>
              </w:rPr>
            </w:pPr>
            <w:r>
              <w:rPr>
                <w:rFonts w:ascii="Arial" w:hAnsi="Arial" w:cs="Arial"/>
                <w:b w:val="0"/>
                <w:bCs w:val="0"/>
                <w:color w:val="auto"/>
              </w:rPr>
              <w:t xml:space="preserve">one </w:t>
            </w:r>
            <w:r w:rsidRPr="00200BF1">
              <w:rPr>
                <w:rFonts w:ascii="Arial" w:hAnsi="Arial" w:cs="Arial"/>
                <w:b w:val="0"/>
                <w:bCs w:val="0"/>
                <w:color w:val="auto"/>
                <w:lang w:val="en-US"/>
              </w:rPr>
              <w:t xml:space="preserve">PCHSE is recorded for each client who attends a group session, regardless of the number of healthcare providers present. There is no requirement to separate these session types nor report the number of group sessions. For example, if five clients attended a group session, this would </w:t>
            </w:r>
            <w:proofErr w:type="gramStart"/>
            <w:r w:rsidRPr="00200BF1">
              <w:rPr>
                <w:rFonts w:ascii="Arial" w:hAnsi="Arial" w:cs="Arial"/>
                <w:b w:val="0"/>
                <w:bCs w:val="0"/>
                <w:color w:val="auto"/>
                <w:lang w:val="en-US"/>
              </w:rPr>
              <w:t>be reported</w:t>
            </w:r>
            <w:proofErr w:type="gramEnd"/>
            <w:r w:rsidRPr="00200BF1">
              <w:rPr>
                <w:rFonts w:ascii="Arial" w:hAnsi="Arial" w:cs="Arial"/>
                <w:b w:val="0"/>
                <w:bCs w:val="0"/>
                <w:color w:val="auto"/>
                <w:lang w:val="en-US"/>
              </w:rPr>
              <w:t xml:space="preserve"> as five PCHSEs.</w:t>
            </w:r>
          </w:p>
          <w:p w14:paraId="7AD847C6" w14:textId="45DF1DEC" w:rsidR="00200BF1" w:rsidRPr="007822B6" w:rsidRDefault="00200BF1" w:rsidP="00200BF1">
            <w:pPr>
              <w:pStyle w:val="ListBullet"/>
              <w:numPr>
                <w:ilvl w:val="0"/>
                <w:numId w:val="0"/>
              </w:numPr>
            </w:pPr>
          </w:p>
        </w:tc>
      </w:tr>
    </w:tbl>
    <w:p w14:paraId="2EAAF9AC" w14:textId="77777777" w:rsidR="00200BF1" w:rsidRDefault="00200BF1" w:rsidP="008D6496">
      <w:pPr>
        <w:rPr>
          <w:rFonts w:ascii="Arial" w:hAnsi="Arial" w:cs="Arial"/>
        </w:rPr>
      </w:pPr>
    </w:p>
    <w:p w14:paraId="1A92F529" w14:textId="12D3EEF4" w:rsidR="00200BF1" w:rsidRDefault="00200BF1">
      <w:pPr>
        <w:rPr>
          <w:rFonts w:ascii="Arial" w:hAnsi="Arial" w:cs="Arial"/>
        </w:rPr>
      </w:pPr>
      <w:r>
        <w:rPr>
          <w:rFonts w:ascii="Arial" w:hAnsi="Arial" w:cs="Arial"/>
        </w:rPr>
        <w:br w:type="page"/>
      </w:r>
    </w:p>
    <w:tbl>
      <w:tblPr>
        <w:tblStyle w:val="GridTable5Dark-Accent6"/>
        <w:tblW w:w="0" w:type="auto"/>
        <w:tblInd w:w="-431" w:type="dxa"/>
        <w:tblLook w:val="04A0" w:firstRow="1" w:lastRow="0" w:firstColumn="1" w:lastColumn="0" w:noHBand="0" w:noVBand="1"/>
      </w:tblPr>
      <w:tblGrid>
        <w:gridCol w:w="1878"/>
        <w:gridCol w:w="4129"/>
        <w:gridCol w:w="1906"/>
        <w:gridCol w:w="2146"/>
      </w:tblGrid>
      <w:tr w:rsidR="00200BF1" w:rsidRPr="00200BF1" w14:paraId="0A26FC8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004689" w:themeFill="accent1" w:themeFillShade="BF"/>
            <w:vAlign w:val="center"/>
          </w:tcPr>
          <w:p w14:paraId="25C82458" w14:textId="77777777" w:rsidR="00200BF1" w:rsidRPr="00200BF1" w:rsidRDefault="00200BF1">
            <w:pPr>
              <w:pStyle w:val="BodyTextExpanded"/>
              <w:jc w:val="center"/>
              <w:rPr>
                <w:rFonts w:ascii="Arial" w:hAnsi="Arial" w:cs="Arial"/>
                <w:sz w:val="36"/>
                <w:szCs w:val="36"/>
                <w:lang w:eastAsia="en-AU"/>
              </w:rPr>
            </w:pPr>
            <w:r w:rsidRPr="00200BF1">
              <w:rPr>
                <w:rFonts w:ascii="Arial" w:hAnsi="Arial" w:cs="Arial"/>
                <w:color w:val="FFFFFF" w:themeColor="background1"/>
                <w:sz w:val="36"/>
                <w:szCs w:val="36"/>
                <w:lang w:eastAsia="en-AU"/>
              </w:rPr>
              <w:lastRenderedPageBreak/>
              <w:t>Admitted patient, residential care and bed availability activity collection forms</w:t>
            </w:r>
          </w:p>
        </w:tc>
      </w:tr>
      <w:tr w:rsidR="00200BF1" w:rsidRPr="00200BF1" w14:paraId="3DCC87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004689" w:themeFill="accent1" w:themeFillShade="BF"/>
            <w:vAlign w:val="center"/>
          </w:tcPr>
          <w:p w14:paraId="14B3194B" w14:textId="77777777" w:rsidR="00200BF1" w:rsidRPr="00200BF1" w:rsidRDefault="00200BF1">
            <w:pPr>
              <w:pStyle w:val="BodyTextExpanded"/>
              <w:jc w:val="center"/>
              <w:rPr>
                <w:rFonts w:ascii="Arial" w:hAnsi="Arial" w:cs="Arial"/>
                <w:color w:val="FFFFFF" w:themeColor="background1"/>
                <w:sz w:val="22"/>
                <w:szCs w:val="22"/>
                <w:lang w:eastAsia="en-AU"/>
              </w:rPr>
            </w:pPr>
            <w:r w:rsidRPr="00200BF1">
              <w:rPr>
                <w:rFonts w:ascii="Arial" w:hAnsi="Arial" w:cs="Arial"/>
                <w:color w:val="FFFFFF" w:themeColor="background1"/>
                <w:sz w:val="22"/>
                <w:szCs w:val="22"/>
                <w:lang w:eastAsia="en-AU"/>
              </w:rPr>
              <w:t>Form Name</w:t>
            </w:r>
          </w:p>
        </w:tc>
        <w:tc>
          <w:tcPr>
            <w:tcW w:w="4129" w:type="dxa"/>
            <w:tcBorders>
              <w:bottom w:val="single" w:sz="4" w:space="0" w:color="005EB8" w:themeColor="accent1"/>
            </w:tcBorders>
            <w:shd w:val="clear" w:color="auto" w:fill="004689" w:themeFill="accent1" w:themeFillShade="BF"/>
            <w:vAlign w:val="center"/>
          </w:tcPr>
          <w:p w14:paraId="35DE1FF3" w14:textId="77777777" w:rsidR="00200BF1" w:rsidRPr="00200BF1" w:rsidRDefault="00200BF1">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200BF1">
              <w:rPr>
                <w:rFonts w:ascii="Arial" w:hAnsi="Arial" w:cs="Arial"/>
                <w:b/>
                <w:bCs/>
                <w:color w:val="FFFFFF" w:themeColor="background1"/>
                <w:sz w:val="22"/>
                <w:szCs w:val="22"/>
                <w:lang w:eastAsia="en-AU"/>
              </w:rPr>
              <w:t>Type of activity</w:t>
            </w:r>
          </w:p>
        </w:tc>
        <w:tc>
          <w:tcPr>
            <w:tcW w:w="1765" w:type="dxa"/>
            <w:tcBorders>
              <w:bottom w:val="single" w:sz="4" w:space="0" w:color="005EB8" w:themeColor="accent1"/>
            </w:tcBorders>
            <w:shd w:val="clear" w:color="auto" w:fill="004689" w:themeFill="accent1" w:themeFillShade="BF"/>
            <w:vAlign w:val="center"/>
          </w:tcPr>
          <w:p w14:paraId="257C6E9E" w14:textId="77777777" w:rsidR="00200BF1" w:rsidRPr="00200BF1" w:rsidRDefault="00200BF1">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200BF1">
              <w:rPr>
                <w:rFonts w:ascii="Arial" w:hAnsi="Arial" w:cs="Arial"/>
                <w:b/>
                <w:bCs/>
                <w:color w:val="FFFFFF" w:themeColor="background1"/>
                <w:sz w:val="22"/>
                <w:szCs w:val="22"/>
                <w:lang w:eastAsia="en-AU"/>
              </w:rPr>
              <w:t>Unit of activity</w:t>
            </w:r>
          </w:p>
        </w:tc>
        <w:tc>
          <w:tcPr>
            <w:tcW w:w="0" w:type="auto"/>
            <w:tcBorders>
              <w:bottom w:val="single" w:sz="4" w:space="0" w:color="005EB8" w:themeColor="accent1"/>
            </w:tcBorders>
            <w:shd w:val="clear" w:color="auto" w:fill="004689" w:themeFill="accent1" w:themeFillShade="BF"/>
            <w:vAlign w:val="center"/>
          </w:tcPr>
          <w:p w14:paraId="31AC65DC" w14:textId="77777777" w:rsidR="00200BF1" w:rsidRPr="00200BF1" w:rsidRDefault="00200BF1">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200BF1">
              <w:rPr>
                <w:rFonts w:ascii="Arial" w:hAnsi="Arial" w:cs="Arial"/>
                <w:b/>
                <w:bCs/>
                <w:color w:val="FFFFFF" w:themeColor="background1"/>
                <w:sz w:val="22"/>
                <w:szCs w:val="22"/>
                <w:lang w:eastAsia="en-AU"/>
              </w:rPr>
              <w:t>Type of reporting entity</w:t>
            </w:r>
          </w:p>
        </w:tc>
      </w:tr>
      <w:tr w:rsidR="00200BF1" w:rsidRPr="00200BF1" w14:paraId="4DBAC2A5" w14:textId="77777777">
        <w:trPr>
          <w:trHeight w:val="3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bottom w:val="single" w:sz="4" w:space="0" w:color="FFFFFF" w:themeColor="background1"/>
              <w:right w:val="single" w:sz="4" w:space="0" w:color="005EB8" w:themeColor="accent1"/>
            </w:tcBorders>
            <w:shd w:val="clear" w:color="auto" w:fill="004689" w:themeFill="accent1" w:themeFillShade="BF"/>
            <w:vAlign w:val="center"/>
          </w:tcPr>
          <w:p w14:paraId="6A6ADCE1" w14:textId="77777777"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eastAsia="en-AU"/>
              </w:rPr>
              <w:t>ADMITTED PATIENT ACTIVITY</w:t>
            </w:r>
          </w:p>
          <w:p w14:paraId="20A89688" w14:textId="6CBEDE67" w:rsidR="00200BF1" w:rsidRPr="00200BF1" w:rsidRDefault="00200BF1">
            <w:pPr>
              <w:pStyle w:val="BodyTextExpanded"/>
              <w:jc w:val="center"/>
              <w:rPr>
                <w:rFonts w:ascii="Arial" w:hAnsi="Arial" w:cs="Arial"/>
                <w:b w:val="0"/>
                <w:bCs w:val="0"/>
                <w:color w:val="FFFFFF" w:themeColor="background1"/>
                <w:lang w:eastAsia="en-AU"/>
              </w:rPr>
            </w:pPr>
            <w:r w:rsidRPr="00200BF1">
              <w:rPr>
                <w:rFonts w:ascii="Arial" w:hAnsi="Arial" w:cs="Arial"/>
                <w:color w:val="FFFFFF" w:themeColor="background1"/>
                <w:lang w:val="en-US" w:eastAsia="en-AU"/>
              </w:rPr>
              <w:t>(</w:t>
            </w:r>
            <w:hyperlink r:id="rId43" w:history="1">
              <w:r w:rsidRPr="006F2864">
                <w:rPr>
                  <w:rStyle w:val="Hyperlink"/>
                  <w:rFonts w:ascii="Arial" w:hAnsi="Arial" w:cs="Arial"/>
                  <w:b w:val="0"/>
                  <w:bCs w:val="0"/>
                  <w:lang w:val="en-US" w:eastAsia="en-AU"/>
                </w:rPr>
                <w:t>MTHACPH1)</w:t>
              </w:r>
            </w:hyperlink>
          </w:p>
        </w:tc>
        <w:tc>
          <w:tcPr>
            <w:tcW w:w="4129"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tcPr>
          <w:p w14:paraId="7EA39D5E" w14:textId="77777777" w:rsidR="00200BF1" w:rsidRPr="00200BF1" w:rsidRDefault="00200BF1">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200BF1">
              <w:rPr>
                <w:rFonts w:ascii="Arial" w:hAnsi="Arial" w:cs="Arial"/>
                <w:lang w:val="en-US" w:eastAsia="en-AU"/>
              </w:rPr>
              <w:t xml:space="preserve">Patient </w:t>
            </w:r>
            <w:r w:rsidRPr="00200BF1">
              <w:rPr>
                <w:rFonts w:ascii="Arial" w:hAnsi="Arial" w:cs="Arial"/>
                <w:b/>
                <w:bCs/>
                <w:lang w:val="en-US" w:eastAsia="en-AU"/>
              </w:rPr>
              <w:t>admissions, separations</w:t>
            </w:r>
            <w:r w:rsidRPr="00200BF1">
              <w:rPr>
                <w:rFonts w:ascii="Arial" w:hAnsi="Arial" w:cs="Arial"/>
                <w:lang w:val="en-US" w:eastAsia="en-AU"/>
              </w:rPr>
              <w:t>, and classification changes.</w:t>
            </w:r>
          </w:p>
        </w:tc>
        <w:tc>
          <w:tcPr>
            <w:tcW w:w="176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tcPr>
          <w:p w14:paraId="65D927AA" w14:textId="77777777" w:rsidR="00200BF1" w:rsidRPr="00200BF1" w:rsidRDefault="00200BF1">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200BF1">
              <w:rPr>
                <w:rFonts w:ascii="Arial" w:hAnsi="Arial" w:cs="Arial"/>
                <w:lang w:val="en-US" w:eastAsia="en-AU"/>
              </w:rPr>
              <w:t>Separations</w:t>
            </w:r>
          </w:p>
        </w:tc>
        <w:tc>
          <w:tcPr>
            <w:tcW w:w="0" w:type="auto"/>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56D3A329" w14:textId="77777777" w:rsidR="00200BF1" w:rsidRPr="00200BF1" w:rsidRDefault="00200BF1">
            <w:pPr>
              <w:pStyle w:val="ListBullet"/>
              <w:ind w:left="174" w:hanging="174"/>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rPr>
              <w:t>Public acute hospitals</w:t>
            </w:r>
          </w:p>
          <w:p w14:paraId="10274625" w14:textId="77777777" w:rsidR="00200BF1" w:rsidRPr="00200BF1" w:rsidRDefault="00200BF1">
            <w:pPr>
              <w:pStyle w:val="ListBullet"/>
              <w:ind w:left="174" w:hanging="174"/>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lang w:val="en-US"/>
              </w:rPr>
              <w:t>Public psychiatric hospitals</w:t>
            </w:r>
          </w:p>
        </w:tc>
      </w:tr>
      <w:tr w:rsidR="00200BF1" w:rsidRPr="00200BF1" w14:paraId="01936D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5EB8" w:themeColor="accent1"/>
              <w:right w:val="single" w:sz="4" w:space="0" w:color="005EB8" w:themeColor="accent1"/>
            </w:tcBorders>
            <w:shd w:val="clear" w:color="auto" w:fill="004689" w:themeFill="accent1" w:themeFillShade="BF"/>
            <w:vAlign w:val="center"/>
          </w:tcPr>
          <w:p w14:paraId="10CA1F8B" w14:textId="77777777"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eastAsia="en-AU"/>
              </w:rPr>
              <w:t>RESIDENTIAL MENTAL HEALTH CARE</w:t>
            </w:r>
          </w:p>
          <w:p w14:paraId="3528C4AE" w14:textId="227EFBE4"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val="en-US" w:eastAsia="en-AU"/>
              </w:rPr>
              <w:t>(</w:t>
            </w:r>
            <w:hyperlink r:id="rId44" w:history="1">
              <w:r w:rsidRPr="00200BF1">
                <w:rPr>
                  <w:rStyle w:val="Hyperlink"/>
                  <w:rFonts w:ascii="Arial" w:hAnsi="Arial" w:cs="Arial"/>
                  <w:color w:val="FFFFFF" w:themeColor="background1"/>
                  <w:lang w:val="en-US" w:eastAsia="en-AU"/>
                </w:rPr>
                <w:t>MTHACPH2</w:t>
              </w:r>
            </w:hyperlink>
            <w:r w:rsidRPr="00200BF1">
              <w:rPr>
                <w:rFonts w:ascii="Arial" w:hAnsi="Arial" w:cs="Arial"/>
                <w:color w:val="FFFFFF" w:themeColor="background1"/>
                <w:lang w:val="en-US" w:eastAsia="en-AU"/>
              </w:rPr>
              <w:t>)</w:t>
            </w:r>
          </w:p>
        </w:tc>
        <w:tc>
          <w:tcPr>
            <w:tcW w:w="4129"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D9D9D9" w:themeFill="background1" w:themeFillShade="D9"/>
            <w:vAlign w:val="center"/>
          </w:tcPr>
          <w:p w14:paraId="780E0EFD" w14:textId="77777777" w:rsidR="00200BF1" w:rsidRPr="00200BF1" w:rsidRDefault="00200BF1">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lang w:eastAsia="en-AU"/>
              </w:rPr>
              <w:t>Consumer admissions</w:t>
            </w:r>
            <w:r w:rsidRPr="00200BF1">
              <w:rPr>
                <w:rFonts w:ascii="Arial" w:hAnsi="Arial" w:cs="Arial"/>
                <w:color w:val="FF0000"/>
                <w:lang w:eastAsia="en-AU"/>
              </w:rPr>
              <w:t>**</w:t>
            </w:r>
            <w:r w:rsidRPr="00200BF1">
              <w:rPr>
                <w:rFonts w:ascii="Arial" w:hAnsi="Arial" w:cs="Arial"/>
                <w:lang w:eastAsia="en-AU"/>
              </w:rPr>
              <w:t>, separations</w:t>
            </w:r>
            <w:r w:rsidRPr="00200BF1">
              <w:rPr>
                <w:rFonts w:ascii="Arial" w:hAnsi="Arial" w:cs="Arial"/>
                <w:color w:val="FF0000"/>
                <w:lang w:eastAsia="en-AU"/>
              </w:rPr>
              <w:t>***</w:t>
            </w:r>
            <w:r w:rsidRPr="00200BF1">
              <w:rPr>
                <w:rFonts w:ascii="Arial" w:hAnsi="Arial" w:cs="Arial"/>
                <w:lang w:eastAsia="en-AU"/>
              </w:rPr>
              <w:t>, and classification changes.</w:t>
            </w:r>
          </w:p>
          <w:p w14:paraId="4E620090" w14:textId="77777777" w:rsidR="00200BF1" w:rsidRPr="00200BF1" w:rsidRDefault="00200BF1">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color w:val="FF0000"/>
                <w:lang w:eastAsia="en-AU"/>
              </w:rPr>
            </w:pPr>
            <w:r w:rsidRPr="00200BF1">
              <w:rPr>
                <w:rFonts w:ascii="Arial" w:hAnsi="Arial" w:cs="Arial"/>
                <w:b/>
                <w:color w:val="FF0000"/>
                <w:lang w:eastAsia="en-AU"/>
              </w:rPr>
              <w:t>**admissions</w:t>
            </w:r>
            <w:r w:rsidRPr="00200BF1">
              <w:rPr>
                <w:rFonts w:ascii="Arial" w:hAnsi="Arial" w:cs="Arial"/>
                <w:color w:val="FF0000"/>
                <w:lang w:eastAsia="en-AU"/>
              </w:rPr>
              <w:t xml:space="preserve"> – whilst consumers are not ‘admitted’ to the facility, the term ‘admissions’ in relation to residential mental health care should be interpreted as ‘commencement of care’.</w:t>
            </w:r>
          </w:p>
          <w:p w14:paraId="20BC6982" w14:textId="77777777" w:rsidR="00200BF1" w:rsidRPr="00200BF1" w:rsidRDefault="00200BF1">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b/>
                <w:color w:val="FF0000"/>
                <w:lang w:val="en-US" w:eastAsia="en-AU"/>
              </w:rPr>
              <w:t>***separations</w:t>
            </w:r>
            <w:r w:rsidRPr="00200BF1">
              <w:rPr>
                <w:rFonts w:ascii="Arial" w:hAnsi="Arial" w:cs="Arial"/>
                <w:color w:val="FF0000"/>
                <w:lang w:val="en-US" w:eastAsia="en-AU"/>
              </w:rPr>
              <w:t xml:space="preserve"> - whilst consumers are not ‘separated’ from the facility, the term ‘separations’ in relation to residential mental health care should be interpreted as ‘cessation of care</w:t>
            </w:r>
            <w:proofErr w:type="gramStart"/>
            <w:r w:rsidRPr="00200BF1">
              <w:rPr>
                <w:rFonts w:ascii="Arial" w:hAnsi="Arial" w:cs="Arial"/>
                <w:color w:val="FF0000"/>
                <w:lang w:val="en-US" w:eastAsia="en-AU"/>
              </w:rPr>
              <w:t>’.</w:t>
            </w:r>
            <w:proofErr w:type="gramEnd"/>
          </w:p>
        </w:tc>
        <w:tc>
          <w:tcPr>
            <w:tcW w:w="176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D9D9D9" w:themeFill="background1" w:themeFillShade="D9"/>
            <w:vAlign w:val="center"/>
          </w:tcPr>
          <w:p w14:paraId="772867DB" w14:textId="77777777" w:rsidR="00200BF1" w:rsidRPr="00200BF1" w:rsidRDefault="00200BF1">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rPr>
              <w:t>Separations</w:t>
            </w:r>
          </w:p>
        </w:tc>
        <w:tc>
          <w:tcPr>
            <w:tcW w:w="0" w:type="auto"/>
            <w:tcBorders>
              <w:top w:val="single" w:sz="4" w:space="0" w:color="005EB8" w:themeColor="accent1"/>
              <w:left w:val="single" w:sz="4" w:space="0" w:color="005EB8" w:themeColor="accent1"/>
              <w:bottom w:val="nil"/>
              <w:right w:val="single" w:sz="4" w:space="0" w:color="005EB8" w:themeColor="accent1"/>
            </w:tcBorders>
            <w:shd w:val="clear" w:color="auto" w:fill="D9D9D9" w:themeFill="background1" w:themeFillShade="D9"/>
            <w:vAlign w:val="center"/>
          </w:tcPr>
          <w:p w14:paraId="64252F46" w14:textId="77777777" w:rsidR="00200BF1" w:rsidRPr="00200BF1" w:rsidRDefault="00200BF1">
            <w:pPr>
              <w:pStyle w:val="BodyText"/>
              <w:cnfStyle w:val="000000100000" w:firstRow="0" w:lastRow="0" w:firstColumn="0" w:lastColumn="0" w:oddVBand="0" w:evenVBand="0" w:oddHBand="1" w:evenHBand="0" w:firstRowFirstColumn="0" w:firstRowLastColumn="0" w:lastRowFirstColumn="0" w:lastRowLastColumn="0"/>
              <w:rPr>
                <w:rFonts w:ascii="Arial" w:hAnsi="Arial" w:cs="Arial"/>
                <w:spacing w:val="2"/>
                <w:lang w:val="en-US" w:eastAsia="en-AU"/>
              </w:rPr>
            </w:pPr>
            <w:r w:rsidRPr="00200BF1">
              <w:rPr>
                <w:rFonts w:ascii="Arial" w:hAnsi="Arial" w:cs="Arial"/>
                <w:spacing w:val="2"/>
                <w:lang w:val="en-US" w:eastAsia="en-AU"/>
              </w:rPr>
              <w:t>Residential Mental Health Care facilities</w:t>
            </w:r>
          </w:p>
        </w:tc>
      </w:tr>
      <w:tr w:rsidR="00200BF1" w:rsidRPr="00200BF1" w14:paraId="186C3AFA" w14:textId="7777777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004689" w:themeFill="accent1" w:themeFillShade="BF"/>
            <w:vAlign w:val="center"/>
          </w:tcPr>
          <w:p w14:paraId="0FEAA489" w14:textId="77777777" w:rsidR="00200BF1" w:rsidRPr="00200BF1" w:rsidRDefault="00200BF1">
            <w:pPr>
              <w:pStyle w:val="BodyTextExpanded"/>
              <w:jc w:val="center"/>
              <w:rPr>
                <w:rFonts w:ascii="Arial" w:hAnsi="Arial" w:cs="Arial"/>
                <w:color w:val="FFFFFF" w:themeColor="background1"/>
                <w:lang w:eastAsia="en-AU"/>
              </w:rPr>
            </w:pPr>
            <w:bookmarkStart w:id="21" w:name="_Hlk137024278"/>
            <w:r w:rsidRPr="00200BF1">
              <w:rPr>
                <w:rFonts w:ascii="Arial" w:hAnsi="Arial" w:cs="Arial"/>
                <w:color w:val="FFFFFF" w:themeColor="background1"/>
                <w:lang w:eastAsia="en-AU"/>
              </w:rPr>
              <w:t>BED</w:t>
            </w:r>
          </w:p>
          <w:p w14:paraId="37B6C8CE" w14:textId="19DDA4BF"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val="en-US" w:eastAsia="en-AU"/>
              </w:rPr>
              <w:t>(</w:t>
            </w:r>
            <w:hyperlink r:id="rId45" w:history="1">
              <w:r w:rsidRPr="00200BF1">
                <w:rPr>
                  <w:rStyle w:val="Hyperlink"/>
                  <w:rFonts w:ascii="Arial" w:hAnsi="Arial" w:cs="Arial"/>
                  <w:color w:val="FFFFFF" w:themeColor="background1"/>
                  <w:lang w:val="en-US" w:eastAsia="en-AU"/>
                </w:rPr>
                <w:t>BED</w:t>
              </w:r>
            </w:hyperlink>
            <w:r w:rsidRPr="00200BF1">
              <w:rPr>
                <w:rFonts w:ascii="Arial" w:hAnsi="Arial" w:cs="Arial"/>
                <w:color w:val="FFFFFF" w:themeColor="background1"/>
                <w:lang w:val="en-US" w:eastAsia="en-AU"/>
              </w:rPr>
              <w:t>)</w:t>
            </w:r>
          </w:p>
        </w:tc>
        <w:tc>
          <w:tcPr>
            <w:tcW w:w="4129" w:type="dxa"/>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F2F2F2" w:themeFill="background1" w:themeFillShade="F2"/>
            <w:vAlign w:val="center"/>
          </w:tcPr>
          <w:p w14:paraId="7A424C2E" w14:textId="77777777" w:rsidR="00200BF1" w:rsidRPr="00200BF1" w:rsidRDefault="00200BF1">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200BF1">
              <w:rPr>
                <w:rFonts w:ascii="Arial" w:hAnsi="Arial" w:cs="Arial"/>
                <w:lang w:val="en-US"/>
              </w:rPr>
              <w:t>The number of available beds and available bed alternatives, including those contracted, and those in residential care facilities used for admitted patients.</w:t>
            </w:r>
          </w:p>
        </w:tc>
        <w:tc>
          <w:tcPr>
            <w:tcW w:w="176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5C7171DA" w14:textId="77777777" w:rsidR="00200BF1" w:rsidRPr="00200BF1" w:rsidRDefault="00200BF1">
            <w:pPr>
              <w:pStyle w:val="ListBullet"/>
              <w:ind w:left="172" w:hanging="172"/>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rPr>
              <w:t>Beds</w:t>
            </w:r>
          </w:p>
          <w:p w14:paraId="07299CD4" w14:textId="77777777" w:rsidR="00200BF1" w:rsidRPr="00200BF1" w:rsidRDefault="00200BF1">
            <w:pPr>
              <w:pStyle w:val="ListBullet"/>
              <w:ind w:left="172" w:hanging="172"/>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lang w:val="en-US"/>
              </w:rPr>
              <w:t>Bed Alternatives</w:t>
            </w:r>
          </w:p>
        </w:tc>
        <w:tc>
          <w:tcPr>
            <w:tcW w:w="0" w:type="auto"/>
            <w:tcBorders>
              <w:top w:val="single" w:sz="4" w:space="0" w:color="005EB8" w:themeColor="accent1"/>
              <w:left w:val="single" w:sz="4" w:space="0" w:color="005EB8" w:themeColor="accent1"/>
              <w:right w:val="single" w:sz="4" w:space="0" w:color="005EB8" w:themeColor="accent1"/>
            </w:tcBorders>
            <w:shd w:val="clear" w:color="auto" w:fill="F2F2F2" w:themeFill="background1" w:themeFillShade="F2"/>
            <w:vAlign w:val="center"/>
          </w:tcPr>
          <w:p w14:paraId="62722251" w14:textId="77777777" w:rsidR="00200BF1" w:rsidRPr="00200BF1" w:rsidRDefault="00200BF1">
            <w:pPr>
              <w:pStyle w:val="ListBullet"/>
              <w:ind w:left="174" w:hanging="174"/>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rPr>
              <w:t>Public acute hospitals</w:t>
            </w:r>
          </w:p>
          <w:p w14:paraId="4F9B6B32" w14:textId="77777777" w:rsidR="00200BF1" w:rsidRPr="00200BF1" w:rsidRDefault="00200BF1">
            <w:pPr>
              <w:pStyle w:val="ListBullet"/>
              <w:ind w:left="174" w:hanging="174"/>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lang w:val="en-US"/>
              </w:rPr>
              <w:t>Public psychiatric hospitals</w:t>
            </w:r>
          </w:p>
        </w:tc>
      </w:tr>
      <w:tr w:rsidR="00200BF1" w:rsidRPr="00200BF1" w14:paraId="55E5FF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004689" w:themeFill="accent1" w:themeFillShade="BF"/>
            <w:vAlign w:val="center"/>
          </w:tcPr>
          <w:p w14:paraId="0B1F4C2F" w14:textId="77777777" w:rsidR="00200BF1" w:rsidRPr="00200BF1" w:rsidRDefault="00200BF1">
            <w:pPr>
              <w:pStyle w:val="BodyTextExpanded"/>
              <w:jc w:val="center"/>
              <w:rPr>
                <w:rFonts w:ascii="Arial" w:hAnsi="Arial" w:cs="Arial"/>
                <w:color w:val="FFFFFF" w:themeColor="background1"/>
                <w:lang w:val="en-US" w:eastAsia="en-AU"/>
              </w:rPr>
            </w:pPr>
            <w:bookmarkStart w:id="22" w:name="_Hlk137024488"/>
            <w:bookmarkEnd w:id="21"/>
            <w:r w:rsidRPr="00200BF1">
              <w:rPr>
                <w:rFonts w:ascii="Arial" w:hAnsi="Arial" w:cs="Arial"/>
                <w:color w:val="FFFFFF" w:themeColor="background1"/>
                <w:lang w:val="en-US" w:eastAsia="en-AU"/>
              </w:rPr>
              <w:t>MENTAL HEALTH BEDS</w:t>
            </w:r>
          </w:p>
          <w:p w14:paraId="4ABA65DD" w14:textId="7B4B746E"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val="en-US" w:eastAsia="en-AU"/>
              </w:rPr>
              <w:t>(</w:t>
            </w:r>
            <w:hyperlink r:id="rId46" w:history="1">
              <w:r w:rsidRPr="00200BF1">
                <w:rPr>
                  <w:rStyle w:val="Hyperlink"/>
                  <w:rFonts w:ascii="Arial" w:hAnsi="Arial" w:cs="Arial"/>
                  <w:color w:val="FFFFFF" w:themeColor="background1"/>
                  <w:lang w:val="en-US" w:eastAsia="en-AU"/>
                </w:rPr>
                <w:t>MHBED</w:t>
              </w:r>
            </w:hyperlink>
            <w:r w:rsidRPr="00200BF1">
              <w:rPr>
                <w:rFonts w:ascii="Arial" w:hAnsi="Arial" w:cs="Arial"/>
                <w:color w:val="FFFFFF" w:themeColor="background1"/>
                <w:lang w:val="en-US" w:eastAsia="en-AU"/>
              </w:rPr>
              <w:t>)</w:t>
            </w:r>
          </w:p>
        </w:tc>
        <w:tc>
          <w:tcPr>
            <w:tcW w:w="4129" w:type="dxa"/>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D9D9D9" w:themeFill="background1" w:themeFillShade="D9"/>
            <w:vAlign w:val="center"/>
          </w:tcPr>
          <w:p w14:paraId="6BE2B15D" w14:textId="77777777" w:rsidR="00200BF1" w:rsidRPr="00200BF1" w:rsidRDefault="00200BF1">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lang w:val="en-US"/>
              </w:rPr>
              <w:t>The number of available beds</w:t>
            </w:r>
            <w:r w:rsidRPr="00200BF1">
              <w:rPr>
                <w:rFonts w:ascii="Arial" w:hAnsi="Arial" w:cs="Arial"/>
                <w:color w:val="FF0000"/>
                <w:lang w:val="en-US"/>
              </w:rPr>
              <w:t>*</w:t>
            </w:r>
            <w:r w:rsidRPr="00200BF1">
              <w:rPr>
                <w:rFonts w:ascii="Arial" w:hAnsi="Arial" w:cs="Arial"/>
                <w:lang w:val="en-US"/>
              </w:rPr>
              <w:t xml:space="preserve"> for residential mental health care consumers.</w:t>
            </w:r>
          </w:p>
        </w:tc>
        <w:tc>
          <w:tcPr>
            <w:tcW w:w="176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D9D9D9" w:themeFill="background1" w:themeFillShade="D9"/>
            <w:vAlign w:val="center"/>
          </w:tcPr>
          <w:p w14:paraId="72BB3411" w14:textId="77777777" w:rsidR="00200BF1" w:rsidRPr="00200BF1" w:rsidRDefault="00200BF1">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lang w:val="en-US"/>
              </w:rPr>
              <w:t>Beds</w:t>
            </w:r>
          </w:p>
        </w:tc>
        <w:tc>
          <w:tcPr>
            <w:tcW w:w="0" w:type="auto"/>
            <w:tcBorders>
              <w:top w:val="single" w:sz="4" w:space="0" w:color="005EB8" w:themeColor="accent1"/>
              <w:left w:val="single" w:sz="4" w:space="0" w:color="005EB8" w:themeColor="accent1"/>
              <w:right w:val="single" w:sz="4" w:space="0" w:color="005EB8" w:themeColor="accent1"/>
            </w:tcBorders>
            <w:shd w:val="clear" w:color="auto" w:fill="D9D9D9" w:themeFill="background1" w:themeFillShade="D9"/>
            <w:vAlign w:val="center"/>
          </w:tcPr>
          <w:p w14:paraId="12C976FA" w14:textId="77777777" w:rsidR="00200BF1" w:rsidRPr="00200BF1" w:rsidRDefault="00200BF1">
            <w:pPr>
              <w:pStyle w:val="BodyText"/>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spacing w:val="2"/>
                <w:lang w:val="en-US" w:eastAsia="en-AU"/>
              </w:rPr>
              <w:t>Residential Mental Health Care Facilities</w:t>
            </w:r>
          </w:p>
        </w:tc>
      </w:tr>
      <w:bookmarkEnd w:id="22"/>
      <w:tr w:rsidR="008C2ADB" w:rsidRPr="00200BF1" w14:paraId="37E4CBEE" w14:textId="77777777" w:rsidTr="008C2ADB">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004689" w:themeFill="accent1" w:themeFillShade="BF"/>
            <w:vAlign w:val="center"/>
          </w:tcPr>
          <w:p w14:paraId="738BAC48" w14:textId="77777777" w:rsidR="00200BF1" w:rsidRPr="00200BF1" w:rsidRDefault="00200BF1">
            <w:pPr>
              <w:pStyle w:val="BodyTextExpanded"/>
              <w:jc w:val="center"/>
              <w:rPr>
                <w:rFonts w:ascii="Arial" w:hAnsi="Arial" w:cs="Arial"/>
                <w:color w:val="FFFFFF" w:themeColor="background1"/>
                <w:lang w:val="en-US" w:eastAsia="en-AU"/>
              </w:rPr>
            </w:pPr>
            <w:r w:rsidRPr="00200BF1">
              <w:rPr>
                <w:rFonts w:ascii="Arial" w:hAnsi="Arial" w:cs="Arial"/>
                <w:color w:val="FFFFFF" w:themeColor="background1"/>
                <w:lang w:val="en-US" w:eastAsia="en-AU"/>
              </w:rPr>
              <w:t>RESIDENTIAL CARE</w:t>
            </w:r>
          </w:p>
          <w:p w14:paraId="505D313A" w14:textId="222FE1F3"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val="en-US" w:eastAsia="en-AU"/>
              </w:rPr>
              <w:t>(</w:t>
            </w:r>
            <w:hyperlink r:id="rId47" w:history="1">
              <w:r w:rsidRPr="00200BF1">
                <w:rPr>
                  <w:rStyle w:val="Hyperlink"/>
                  <w:rFonts w:ascii="Arial" w:hAnsi="Arial" w:cs="Arial"/>
                  <w:color w:val="FFFFFF" w:themeColor="background1"/>
                  <w:lang w:val="en-US" w:eastAsia="en-AU"/>
                </w:rPr>
                <w:t>MTHACRC</w:t>
              </w:r>
            </w:hyperlink>
            <w:r w:rsidRPr="00200BF1">
              <w:rPr>
                <w:rFonts w:ascii="Arial" w:hAnsi="Arial" w:cs="Arial"/>
                <w:color w:val="FFFFFF" w:themeColor="background1"/>
                <w:lang w:val="en-US" w:eastAsia="en-AU"/>
              </w:rPr>
              <w:t>)</w:t>
            </w:r>
          </w:p>
        </w:tc>
        <w:tc>
          <w:tcPr>
            <w:tcW w:w="4129" w:type="dxa"/>
            <w:tcBorders>
              <w:top w:val="single" w:sz="4" w:space="0" w:color="005EB8" w:themeColor="accent1"/>
              <w:left w:val="single" w:sz="4" w:space="0" w:color="FFFFFF" w:themeColor="background1"/>
              <w:bottom w:val="nil"/>
              <w:right w:val="single" w:sz="4" w:space="0" w:color="005EB8" w:themeColor="accent1"/>
            </w:tcBorders>
            <w:shd w:val="clear" w:color="auto" w:fill="F2F2F2" w:themeFill="background1" w:themeFillShade="F2"/>
            <w:vAlign w:val="center"/>
          </w:tcPr>
          <w:p w14:paraId="22366DA4" w14:textId="77777777" w:rsidR="00200BF1" w:rsidRPr="00200BF1" w:rsidRDefault="00200BF1">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200BF1">
              <w:rPr>
                <w:rFonts w:ascii="Arial" w:hAnsi="Arial" w:cs="Arial"/>
                <w:lang w:val="en-US"/>
              </w:rPr>
              <w:t>Accommodated residents, residents no longer accommodated, non-admitted patient service events, allocation of places by bed funding type, by type of program, and number of residential beds</w:t>
            </w:r>
            <w:r w:rsidRPr="00200BF1">
              <w:rPr>
                <w:rFonts w:ascii="Arial" w:hAnsi="Arial" w:cs="Arial"/>
                <w:color w:val="FF0000"/>
                <w:lang w:val="en-US"/>
              </w:rPr>
              <w:t>*</w:t>
            </w:r>
            <w:r w:rsidRPr="00200BF1">
              <w:rPr>
                <w:rFonts w:ascii="Arial" w:hAnsi="Arial" w:cs="Arial"/>
                <w:lang w:val="en-US"/>
              </w:rPr>
              <w:t xml:space="preserve"> used for admitted patients.</w:t>
            </w:r>
          </w:p>
        </w:tc>
        <w:tc>
          <w:tcPr>
            <w:tcW w:w="1765" w:type="dxa"/>
            <w:tcBorders>
              <w:top w:val="single" w:sz="4" w:space="0" w:color="005EB8" w:themeColor="accent1"/>
              <w:left w:val="single" w:sz="4" w:space="0" w:color="005EB8" w:themeColor="accent1"/>
              <w:bottom w:val="nil"/>
              <w:right w:val="single" w:sz="4" w:space="0" w:color="005EB8" w:themeColor="accent1"/>
            </w:tcBorders>
            <w:shd w:val="clear" w:color="auto" w:fill="F2F2F2" w:themeFill="background1" w:themeFillShade="F2"/>
            <w:vAlign w:val="center"/>
          </w:tcPr>
          <w:p w14:paraId="1D18F1D0" w14:textId="77777777" w:rsidR="00200BF1" w:rsidRPr="00200BF1" w:rsidRDefault="00200BF1">
            <w:pPr>
              <w:pStyle w:val="ListBullet"/>
              <w:ind w:left="172" w:hanging="172"/>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rPr>
              <w:t>Accommodated/ No Longer Accommodated</w:t>
            </w:r>
          </w:p>
          <w:p w14:paraId="61018C1B" w14:textId="77777777" w:rsidR="00200BF1" w:rsidRPr="00200BF1" w:rsidRDefault="00200BF1">
            <w:pPr>
              <w:pStyle w:val="ListBullet"/>
              <w:ind w:left="172" w:hanging="172"/>
              <w:cnfStyle w:val="000000000000" w:firstRow="0" w:lastRow="0" w:firstColumn="0" w:lastColumn="0" w:oddVBand="0" w:evenVBand="0" w:oddHBand="0" w:evenHBand="0" w:firstRowFirstColumn="0" w:firstRowLastColumn="0" w:lastRowFirstColumn="0" w:lastRowLastColumn="0"/>
              <w:rPr>
                <w:rFonts w:ascii="Arial" w:hAnsi="Arial" w:cs="Arial"/>
              </w:rPr>
            </w:pPr>
            <w:r w:rsidRPr="00200BF1">
              <w:rPr>
                <w:rFonts w:ascii="Arial" w:hAnsi="Arial" w:cs="Arial"/>
                <w:lang w:val="en-US"/>
              </w:rPr>
              <w:t>Beds</w:t>
            </w:r>
          </w:p>
        </w:tc>
        <w:tc>
          <w:tcPr>
            <w:tcW w:w="0" w:type="auto"/>
            <w:tcBorders>
              <w:top w:val="single" w:sz="4" w:space="0" w:color="005EB8" w:themeColor="accent1"/>
              <w:left w:val="single" w:sz="4" w:space="0" w:color="005EB8" w:themeColor="accent1"/>
              <w:right w:val="single" w:sz="4" w:space="0" w:color="005EB8" w:themeColor="accent1"/>
            </w:tcBorders>
            <w:shd w:val="clear" w:color="auto" w:fill="F2F2F2" w:themeFill="background1" w:themeFillShade="F2"/>
            <w:vAlign w:val="center"/>
          </w:tcPr>
          <w:p w14:paraId="1368D5F5" w14:textId="77777777" w:rsidR="00200BF1" w:rsidRPr="00200BF1" w:rsidRDefault="00200BF1">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200BF1">
              <w:rPr>
                <w:rFonts w:ascii="Arial" w:hAnsi="Arial" w:cs="Arial"/>
                <w:lang w:val="en-US" w:eastAsia="en-AU"/>
              </w:rPr>
              <w:t>Residential care facilities (including nursing homes, hostels, and independent living units)</w:t>
            </w:r>
          </w:p>
        </w:tc>
      </w:tr>
      <w:tr w:rsidR="008C2ADB" w:rsidRPr="00200BF1" w14:paraId="43F68171" w14:textId="77777777" w:rsidTr="008C2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004689" w:themeFill="accent1" w:themeFillShade="BF"/>
            <w:vAlign w:val="center"/>
          </w:tcPr>
          <w:p w14:paraId="5F703E94" w14:textId="77777777"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eastAsia="en-AU"/>
              </w:rPr>
              <w:t>MULTI-PURPOSE HEALTH SERVICE</w:t>
            </w:r>
          </w:p>
          <w:p w14:paraId="701D9ACA" w14:textId="6695F3E9" w:rsidR="00200BF1" w:rsidRPr="00200BF1" w:rsidRDefault="00200BF1">
            <w:pPr>
              <w:pStyle w:val="BodyTextExpanded"/>
              <w:jc w:val="center"/>
              <w:rPr>
                <w:rFonts w:ascii="Arial" w:hAnsi="Arial" w:cs="Arial"/>
                <w:color w:val="FFFFFF" w:themeColor="background1"/>
                <w:lang w:eastAsia="en-AU"/>
              </w:rPr>
            </w:pPr>
            <w:r w:rsidRPr="00200BF1">
              <w:rPr>
                <w:rFonts w:ascii="Arial" w:hAnsi="Arial" w:cs="Arial"/>
                <w:color w:val="FFFFFF" w:themeColor="background1"/>
                <w:lang w:eastAsia="en-AU"/>
              </w:rPr>
              <w:t>(</w:t>
            </w:r>
            <w:hyperlink r:id="rId48" w:history="1">
              <w:r w:rsidRPr="00200BF1">
                <w:rPr>
                  <w:rStyle w:val="Hyperlink"/>
                  <w:rFonts w:ascii="Arial" w:hAnsi="Arial" w:cs="Arial"/>
                  <w:color w:val="FFFFFF" w:themeColor="background1"/>
                  <w:lang w:val="en-US" w:eastAsia="en-AU"/>
                </w:rPr>
                <w:t>MTHACMP1</w:t>
              </w:r>
            </w:hyperlink>
            <w:r w:rsidRPr="00200BF1">
              <w:rPr>
                <w:rFonts w:ascii="Arial" w:hAnsi="Arial" w:cs="Arial"/>
                <w:color w:val="FFFFFF" w:themeColor="background1"/>
                <w:lang w:eastAsia="en-AU"/>
              </w:rPr>
              <w:t>)</w:t>
            </w:r>
          </w:p>
        </w:tc>
        <w:tc>
          <w:tcPr>
            <w:tcW w:w="4129" w:type="dxa"/>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D9D9D9" w:themeFill="background1" w:themeFillShade="D9"/>
            <w:vAlign w:val="center"/>
          </w:tcPr>
          <w:p w14:paraId="3AC82E38" w14:textId="77777777" w:rsidR="00200BF1" w:rsidRPr="00200BF1" w:rsidRDefault="00200BF1">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lang w:val="en-US"/>
              </w:rPr>
              <w:t>Accommodated residents, residents no longer accommodated and bed availability</w:t>
            </w:r>
            <w:r w:rsidRPr="00200BF1">
              <w:rPr>
                <w:rFonts w:ascii="Arial" w:hAnsi="Arial" w:cs="Arial"/>
                <w:color w:val="FF0000"/>
                <w:lang w:val="en-US"/>
              </w:rPr>
              <w:t>*</w:t>
            </w:r>
            <w:r w:rsidRPr="00200BF1">
              <w:rPr>
                <w:rFonts w:ascii="Arial" w:hAnsi="Arial" w:cs="Arial"/>
                <w:lang w:val="en-US"/>
              </w:rPr>
              <w:t>.</w:t>
            </w:r>
          </w:p>
        </w:tc>
        <w:tc>
          <w:tcPr>
            <w:tcW w:w="1765" w:type="dxa"/>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D9D9D9" w:themeFill="background1" w:themeFillShade="D9"/>
            <w:vAlign w:val="center"/>
          </w:tcPr>
          <w:p w14:paraId="2CA1F77B" w14:textId="77777777" w:rsidR="00200BF1" w:rsidRPr="00200BF1" w:rsidRDefault="00200BF1">
            <w:pPr>
              <w:pStyle w:val="ListBullet"/>
              <w:ind w:left="172" w:hanging="172"/>
              <w:cnfStyle w:val="000000100000" w:firstRow="0" w:lastRow="0" w:firstColumn="0" w:lastColumn="0" w:oddVBand="0" w:evenVBand="0" w:oddHBand="1" w:evenHBand="0" w:firstRowFirstColumn="0" w:firstRowLastColumn="0" w:lastRowFirstColumn="0" w:lastRowLastColumn="0"/>
              <w:rPr>
                <w:rFonts w:ascii="Arial" w:hAnsi="Arial" w:cs="Arial"/>
              </w:rPr>
            </w:pPr>
            <w:r w:rsidRPr="00200BF1">
              <w:rPr>
                <w:rFonts w:ascii="Arial" w:hAnsi="Arial" w:cs="Arial"/>
              </w:rPr>
              <w:t>Accommodated/ No Longer Accommodated</w:t>
            </w:r>
          </w:p>
          <w:p w14:paraId="5C9FFB0E" w14:textId="77777777" w:rsidR="00200BF1" w:rsidRPr="00200BF1" w:rsidRDefault="00200BF1">
            <w:pPr>
              <w:pStyle w:val="ListBullet"/>
              <w:ind w:left="172" w:hanging="172"/>
              <w:cnfStyle w:val="000000100000" w:firstRow="0" w:lastRow="0" w:firstColumn="0" w:lastColumn="0" w:oddVBand="0" w:evenVBand="0" w:oddHBand="1" w:evenHBand="0" w:firstRowFirstColumn="0" w:firstRowLastColumn="0" w:lastRowFirstColumn="0" w:lastRowLastColumn="0"/>
              <w:rPr>
                <w:rFonts w:ascii="Arial" w:hAnsi="Arial" w:cs="Arial"/>
              </w:rPr>
            </w:pPr>
            <w:r w:rsidRPr="00200BF1">
              <w:rPr>
                <w:rFonts w:ascii="Arial" w:hAnsi="Arial" w:cs="Arial"/>
                <w:lang w:val="en-US"/>
              </w:rPr>
              <w:t>Beds</w:t>
            </w:r>
          </w:p>
        </w:tc>
        <w:tc>
          <w:tcPr>
            <w:tcW w:w="0" w:type="auto"/>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D9D9D9" w:themeFill="background1" w:themeFillShade="D9"/>
            <w:vAlign w:val="center"/>
          </w:tcPr>
          <w:p w14:paraId="006F2BF8" w14:textId="77777777" w:rsidR="00200BF1" w:rsidRPr="00200BF1" w:rsidRDefault="00200BF1">
            <w:pPr>
              <w:pStyle w:val="BodyText"/>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200BF1">
              <w:rPr>
                <w:rFonts w:ascii="Arial" w:hAnsi="Arial" w:cs="Arial"/>
                <w:spacing w:val="2"/>
                <w:lang w:val="en-US" w:eastAsia="en-AU"/>
              </w:rPr>
              <w:t>Multipurpose Health Services</w:t>
            </w:r>
          </w:p>
        </w:tc>
      </w:tr>
      <w:tr w:rsidR="00200BF1" w:rsidRPr="00200BF1" w14:paraId="772313DC" w14:textId="77777777">
        <w:tc>
          <w:tcPr>
            <w:cnfStyle w:val="001000000000" w:firstRow="0" w:lastRow="0" w:firstColumn="1" w:lastColumn="0" w:oddVBand="0" w:evenVBand="0" w:oddHBand="0" w:evenHBand="0" w:firstRowFirstColumn="0" w:firstRowLastColumn="0" w:lastRowFirstColumn="0" w:lastRowLastColumn="0"/>
            <w:tcW w:w="9265" w:type="dxa"/>
            <w:gridSpan w:val="4"/>
            <w:tcBorders>
              <w:top w:val="single" w:sz="4" w:space="0" w:color="005EB8" w:themeColor="accent1"/>
              <w:left w:val="single" w:sz="4" w:space="0" w:color="004689" w:themeColor="accent1" w:themeShade="BF"/>
              <w:bottom w:val="single" w:sz="4" w:space="0" w:color="004689" w:themeColor="accent1" w:themeShade="BF"/>
              <w:right w:val="single" w:sz="4" w:space="0" w:color="005EB8" w:themeColor="accent1"/>
            </w:tcBorders>
            <w:shd w:val="clear" w:color="auto" w:fill="F2F2F2" w:themeFill="background1" w:themeFillShade="F2"/>
            <w:vAlign w:val="center"/>
          </w:tcPr>
          <w:p w14:paraId="62D0964E" w14:textId="77777777" w:rsidR="00200BF1" w:rsidRPr="00200BF1" w:rsidRDefault="00200BF1">
            <w:pPr>
              <w:pStyle w:val="ListBullet"/>
              <w:numPr>
                <w:ilvl w:val="0"/>
                <w:numId w:val="0"/>
              </w:numPr>
              <w:rPr>
                <w:rFonts w:ascii="Arial" w:hAnsi="Arial" w:cs="Arial"/>
                <w:b w:val="0"/>
                <w:bCs w:val="0"/>
                <w:color w:val="auto"/>
              </w:rPr>
            </w:pPr>
            <w:r w:rsidRPr="00200BF1">
              <w:rPr>
                <w:rFonts w:ascii="Arial" w:hAnsi="Arial" w:cs="Arial"/>
                <w:b w:val="0"/>
                <w:bCs w:val="0"/>
                <w:color w:val="FF0000"/>
                <w:spacing w:val="2"/>
              </w:rPr>
              <w:t>*</w:t>
            </w:r>
            <w:r w:rsidRPr="00200BF1">
              <w:rPr>
                <w:rFonts w:ascii="Arial" w:hAnsi="Arial" w:cs="Arial"/>
                <w:b w:val="0"/>
                <w:bCs w:val="0"/>
                <w:color w:val="auto"/>
              </w:rPr>
              <w:t xml:space="preserve"> It should be noted that these beds are utilised to deliver bed-based services to non-admitted patients as these facilities are not ‘declared public hospitals’</w:t>
            </w:r>
          </w:p>
        </w:tc>
      </w:tr>
    </w:tbl>
    <w:p w14:paraId="6782BDF0" w14:textId="45CF4899" w:rsidR="00200BF1" w:rsidRDefault="00200BF1" w:rsidP="008D6496">
      <w:pPr>
        <w:rPr>
          <w:rFonts w:ascii="Arial" w:hAnsi="Arial" w:cs="Arial"/>
        </w:rPr>
      </w:pPr>
    </w:p>
    <w:p w14:paraId="3C20F078" w14:textId="77777777" w:rsidR="00200BF1" w:rsidRDefault="00200BF1">
      <w:pPr>
        <w:rPr>
          <w:rFonts w:ascii="Arial" w:hAnsi="Arial" w:cs="Arial"/>
        </w:rPr>
      </w:pPr>
      <w:r>
        <w:rPr>
          <w:rFonts w:ascii="Arial" w:hAnsi="Arial" w:cs="Arial"/>
        </w:rPr>
        <w:br w:type="page"/>
      </w:r>
    </w:p>
    <w:p w14:paraId="04F75424" w14:textId="5838D535" w:rsidR="00200BF1" w:rsidRPr="00200BF1" w:rsidRDefault="00200BF1" w:rsidP="00DF1163">
      <w:pPr>
        <w:pStyle w:val="NumberedHeading1"/>
        <w:spacing w:after="240"/>
        <w:rPr>
          <w:rFonts w:ascii="Arial" w:hAnsi="Arial" w:cs="Arial"/>
          <w:noProof/>
        </w:rPr>
      </w:pPr>
      <w:bookmarkStart w:id="23" w:name="_Toc233706100"/>
      <w:r w:rsidRPr="00200BF1">
        <w:rPr>
          <w:rFonts w:ascii="Arial" w:hAnsi="Arial" w:cs="Arial"/>
          <w:noProof/>
        </w:rPr>
        <w:lastRenderedPageBreak/>
        <w:t>Non-admitted patient activity aggregate dat</w:t>
      </w:r>
      <w:r w:rsidR="00935826">
        <w:rPr>
          <w:rFonts w:ascii="Arial" w:hAnsi="Arial" w:cs="Arial"/>
          <w:noProof/>
        </w:rPr>
        <w:t>a</w:t>
      </w:r>
      <w:r w:rsidRPr="00200BF1">
        <w:rPr>
          <w:rFonts w:ascii="Arial" w:hAnsi="Arial" w:cs="Arial"/>
          <w:noProof/>
        </w:rPr>
        <w:t xml:space="preserve"> collection</w:t>
      </w:r>
      <w:bookmarkEnd w:id="23"/>
    </w:p>
    <w:p w14:paraId="1F63AD6A" w14:textId="77777777" w:rsidR="00200BF1" w:rsidRPr="00200BF1" w:rsidRDefault="00200BF1" w:rsidP="00C449B3">
      <w:pPr>
        <w:pStyle w:val="NumberedHeading2"/>
        <w:rPr>
          <w:rFonts w:ascii="Arial" w:hAnsi="Arial" w:cs="Arial"/>
          <w:noProof/>
        </w:rPr>
      </w:pPr>
      <w:bookmarkStart w:id="24" w:name="_Toc107300600"/>
      <w:bookmarkStart w:id="25" w:name="_Toc107300700"/>
      <w:bookmarkStart w:id="26" w:name="_Toc107300742"/>
      <w:bookmarkStart w:id="27" w:name="_Toc107300778"/>
      <w:bookmarkStart w:id="28" w:name="_Toc107300814"/>
      <w:bookmarkStart w:id="29" w:name="_Toc107300601"/>
      <w:bookmarkStart w:id="30" w:name="_Toc107300701"/>
      <w:bookmarkStart w:id="31" w:name="_Toc107300743"/>
      <w:bookmarkStart w:id="32" w:name="_Toc107300779"/>
      <w:bookmarkStart w:id="33" w:name="_Toc107300815"/>
      <w:bookmarkStart w:id="34" w:name="_Toc75872617"/>
      <w:bookmarkStart w:id="35" w:name="_Toc75873856"/>
      <w:bookmarkStart w:id="36" w:name="_Toc75873892"/>
      <w:bookmarkStart w:id="37" w:name="_Toc75879686"/>
      <w:bookmarkStart w:id="38" w:name="_Toc107412541"/>
      <w:bookmarkStart w:id="39" w:name="_Toc233706101"/>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200BF1">
        <w:rPr>
          <w:rFonts w:ascii="Arial" w:hAnsi="Arial" w:cs="Arial"/>
          <w:noProof/>
        </w:rPr>
        <w:t>Transition of non-admitted patient service event reporting from aggregate to patient-level</w:t>
      </w:r>
      <w:bookmarkEnd w:id="38"/>
      <w:bookmarkEnd w:id="39"/>
      <w:r w:rsidRPr="00200BF1">
        <w:rPr>
          <w:rFonts w:ascii="Arial" w:hAnsi="Arial" w:cs="Arial"/>
          <w:noProof/>
        </w:rPr>
        <w:t xml:space="preserve"> </w:t>
      </w:r>
    </w:p>
    <w:p w14:paraId="4E008829" w14:textId="77777777" w:rsidR="00200BF1" w:rsidRPr="00200BF1" w:rsidRDefault="00200BF1" w:rsidP="00200BF1">
      <w:pPr>
        <w:pStyle w:val="BodyTextExpanded"/>
        <w:rPr>
          <w:rFonts w:ascii="Arial" w:hAnsi="Arial" w:cs="Arial"/>
          <w:noProof/>
        </w:rPr>
      </w:pPr>
      <w:r w:rsidRPr="00200BF1">
        <w:rPr>
          <w:rFonts w:ascii="Arial" w:hAnsi="Arial" w:cs="Arial"/>
          <w:noProof/>
        </w:rPr>
        <w:t xml:space="preserve">From 01 July 2021, the Director-General mandated that all reporting entities must submit patient-level non-admitted outpatient activity data to QHNAPDC.  For that reporting year, there were some isolated exceptions to this direction where patient-level data could not be supplied, including the activity of the following clinics.  The activity of these clinics is still reported, either all or in part, at the aggregate-level to Aggregate Data Collections. </w:t>
      </w:r>
    </w:p>
    <w:p w14:paraId="05745FC5"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Diagnostic Services form (all facilities) (AGGDGN)</w:t>
      </w:r>
    </w:p>
    <w:p w14:paraId="5C8AB7FF"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Pathology (Mater only) (MTACPATH2)</w:t>
      </w:r>
    </w:p>
    <w:p w14:paraId="50C18AA7"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Offender Health Services form (individualised to each facility with the requested services) (AGGOFH)</w:t>
      </w:r>
    </w:p>
    <w:p w14:paraId="2BF0FA6B" w14:textId="77777777" w:rsidR="00200BF1" w:rsidRPr="00200BF1" w:rsidRDefault="00200BF1" w:rsidP="00200BF1">
      <w:pPr>
        <w:pStyle w:val="NumberedHeading2"/>
        <w:rPr>
          <w:rFonts w:ascii="Arial" w:hAnsi="Arial" w:cs="Arial"/>
          <w:noProof/>
        </w:rPr>
      </w:pPr>
      <w:bookmarkStart w:id="40" w:name="_Toc107412543"/>
      <w:bookmarkStart w:id="41" w:name="NAP_Scope"/>
      <w:bookmarkStart w:id="42" w:name="_Toc233706102"/>
      <w:r w:rsidRPr="00200BF1">
        <w:rPr>
          <w:rFonts w:ascii="Arial" w:hAnsi="Arial" w:cs="Arial"/>
          <w:noProof/>
        </w:rPr>
        <w:t>Scope</w:t>
      </w:r>
      <w:bookmarkEnd w:id="40"/>
      <w:bookmarkEnd w:id="41"/>
      <w:bookmarkEnd w:id="42"/>
    </w:p>
    <w:p w14:paraId="56C394DD" w14:textId="029C771C" w:rsidR="00200BF1" w:rsidRPr="00200BF1" w:rsidRDefault="00200BF1" w:rsidP="00200BF1">
      <w:pPr>
        <w:pStyle w:val="BodyTextExpanded"/>
        <w:rPr>
          <w:rFonts w:ascii="Arial" w:hAnsi="Arial" w:cs="Arial"/>
          <w:noProof/>
        </w:rPr>
      </w:pPr>
      <w:r w:rsidRPr="00200BF1">
        <w:rPr>
          <w:rFonts w:ascii="Arial" w:hAnsi="Arial" w:cs="Arial"/>
          <w:noProof/>
        </w:rPr>
        <w:t xml:space="preserve">Non-admitted patient activity to be reported to </w:t>
      </w:r>
      <w:r w:rsidR="00D30731">
        <w:rPr>
          <w:rFonts w:ascii="Arial" w:hAnsi="Arial" w:cs="Arial"/>
          <w:noProof/>
        </w:rPr>
        <w:t>the ADC</w:t>
      </w:r>
      <w:r w:rsidRPr="00200BF1">
        <w:rPr>
          <w:rFonts w:ascii="Arial" w:hAnsi="Arial" w:cs="Arial"/>
          <w:noProof/>
        </w:rPr>
        <w:t xml:space="preserve"> includes:</w:t>
      </w:r>
    </w:p>
    <w:p w14:paraId="2832D2C1"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bookmarkStart w:id="43" w:name="_Hlk518632017"/>
      <w:r w:rsidRPr="00200BF1">
        <w:rPr>
          <w:rFonts w:ascii="Arial" w:hAnsi="Arial" w:cs="Arial"/>
          <w:noProof/>
        </w:rPr>
        <w:t>outpatient service events</w:t>
      </w:r>
      <w:r w:rsidRPr="00200BF1">
        <w:rPr>
          <w:rStyle w:val="FootnoteReference"/>
          <w:rFonts w:ascii="Arial" w:hAnsi="Arial" w:cs="Arial"/>
          <w:noProof/>
        </w:rPr>
        <w:footnoteReference w:id="6"/>
      </w:r>
      <w:r w:rsidRPr="00200BF1">
        <w:rPr>
          <w:rFonts w:ascii="Arial" w:hAnsi="Arial" w:cs="Arial"/>
          <w:noProof/>
        </w:rPr>
        <w:t xml:space="preserve"> (OSEs) provided by diagnostic clinic types</w:t>
      </w:r>
    </w:p>
    <w:p w14:paraId="40CC023E" w14:textId="77777777" w:rsidR="00200BF1" w:rsidRPr="00200BF1" w:rsidRDefault="00200BF1" w:rsidP="00200BF1">
      <w:pPr>
        <w:pStyle w:val="BodyTextExpanded"/>
        <w:rPr>
          <w:rFonts w:ascii="Arial" w:hAnsi="Arial" w:cs="Arial"/>
          <w:noProof/>
        </w:rPr>
      </w:pPr>
      <w:r w:rsidRPr="00200BF1">
        <w:rPr>
          <w:rFonts w:ascii="Arial" w:hAnsi="Arial" w:cs="Arial"/>
          <w:noProof/>
        </w:rPr>
        <w:t>Classification of clinic services will be to the appropriate Corporate Clinic Code (CCC)/Tier 2 clinic class for reporting at the jurisdictional health authority (Queensland Health), Hospital and Health Service (Local Hospital Network (LHN)) and hospital levels.</w:t>
      </w:r>
    </w:p>
    <w:bookmarkEnd w:id="43"/>
    <w:p w14:paraId="6D7ECCFA"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Primary and Community Health service events</w:t>
      </w:r>
      <w:r w:rsidRPr="00200BF1">
        <w:rPr>
          <w:rStyle w:val="FootnoteReference"/>
          <w:rFonts w:ascii="Arial" w:hAnsi="Arial" w:cs="Arial"/>
          <w:noProof/>
        </w:rPr>
        <w:footnoteReference w:id="7"/>
      </w:r>
      <w:r w:rsidRPr="00200BF1">
        <w:rPr>
          <w:rFonts w:ascii="Arial" w:hAnsi="Arial" w:cs="Arial"/>
          <w:noProof/>
          <w:vertAlign w:val="superscript"/>
        </w:rPr>
        <w:t xml:space="preserve"> </w:t>
      </w:r>
      <w:r w:rsidRPr="00200BF1">
        <w:rPr>
          <w:rFonts w:ascii="Arial" w:hAnsi="Arial" w:cs="Arial"/>
          <w:noProof/>
        </w:rPr>
        <w:t xml:space="preserve">(PCHSEs) provided by Offender Health Primary and Community Health Services clinics that are not able to be classified to a CCC/Tier 2 clinic class and for which funding corresponds with cost centres designated as ‘Non-ABF Service Categories’ in the general ledger ‘Funding Split Hierarchy’. Classification of these clinic services will be to a service type identified </w:t>
      </w:r>
      <w:r w:rsidRPr="00200BF1">
        <w:rPr>
          <w:rStyle w:val="BodyTextExpandedChar"/>
          <w:rFonts w:ascii="Arial" w:hAnsi="Arial" w:cs="Arial"/>
          <w:color w:val="auto"/>
        </w:rPr>
        <w:t xml:space="preserve">in the Service type classifications and </w:t>
      </w:r>
      <w:hyperlink w:anchor="PCHSE_Counting_rules" w:history="1">
        <w:r w:rsidRPr="00200BF1">
          <w:rPr>
            <w:rStyle w:val="Hyperlink"/>
            <w:rFonts w:ascii="Arial" w:hAnsi="Arial" w:cs="Arial"/>
            <w:spacing w:val="2"/>
            <w:lang w:val="en-US"/>
          </w:rPr>
          <w:t>counting rules for reporting at the HHS level</w:t>
        </w:r>
      </w:hyperlink>
      <w:r w:rsidRPr="00200BF1">
        <w:rPr>
          <w:rStyle w:val="BodyTextExpandedChar"/>
          <w:rFonts w:ascii="Arial" w:hAnsi="Arial" w:cs="Arial"/>
          <w:color w:val="auto"/>
        </w:rPr>
        <w:t xml:space="preserve"> and may</w:t>
      </w:r>
      <w:r w:rsidRPr="00200BF1">
        <w:rPr>
          <w:rFonts w:ascii="Arial" w:hAnsi="Arial" w:cs="Arial"/>
          <w:noProof/>
        </w:rPr>
        <w:t xml:space="preserve"> include activity for services that are outsourced.  This activity does not fit the criteria prescribed in </w:t>
      </w:r>
      <w:r w:rsidRPr="00200BF1">
        <w:rPr>
          <w:rFonts w:ascii="Arial" w:hAnsi="Arial" w:cs="Arial"/>
          <w:i/>
          <w:iCs/>
          <w:noProof/>
        </w:rPr>
        <w:t>General list of in-scope public hospital services</w:t>
      </w:r>
      <w:r w:rsidRPr="00200BF1">
        <w:rPr>
          <w:rFonts w:ascii="Arial" w:hAnsi="Arial" w:cs="Arial"/>
          <w:noProof/>
        </w:rPr>
        <w:t xml:space="preserve"> i.e., considered ABF in-scope services, as these would be able to be reported against the appropriate Tier 2 clinic classification.</w:t>
      </w:r>
    </w:p>
    <w:p w14:paraId="348A8576" w14:textId="77777777" w:rsidR="00200BF1" w:rsidRPr="00200BF1" w:rsidRDefault="00200BF1" w:rsidP="00200BF1">
      <w:pPr>
        <w:pStyle w:val="BodyTextExpanded"/>
        <w:rPr>
          <w:rFonts w:ascii="Arial" w:hAnsi="Arial" w:cs="Arial"/>
          <w:noProof/>
        </w:rPr>
      </w:pPr>
      <w:r w:rsidRPr="00200BF1">
        <w:rPr>
          <w:rFonts w:ascii="Arial" w:hAnsi="Arial" w:cs="Arial"/>
          <w:noProof/>
        </w:rPr>
        <w:t>Further, this activity must:</w:t>
      </w:r>
    </w:p>
    <w:p w14:paraId="412ED669"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be activity that is funded by the jurisdictional health authority (Queensland Health), Hospital and Health Service, or hospital and inclusive of contracted activity</w:t>
      </w:r>
    </w:p>
    <w:p w14:paraId="3CE44C1E"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 xml:space="preserve">be irrespective of location (includes on-campus and off-campus), and </w:t>
      </w:r>
    </w:p>
    <w:p w14:paraId="1D48E9CD"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 xml:space="preserve">be included regardless of setting or mode </w:t>
      </w:r>
    </w:p>
    <w:p w14:paraId="113E1B37" w14:textId="77777777" w:rsidR="00200BF1" w:rsidRPr="00200BF1" w:rsidRDefault="00200BF1" w:rsidP="00C449B3">
      <w:pPr>
        <w:pStyle w:val="BodyTextExpanded"/>
        <w:rPr>
          <w:rFonts w:ascii="Arial" w:hAnsi="Arial" w:cs="Arial"/>
          <w:b/>
          <w:bCs/>
          <w:noProof/>
        </w:rPr>
      </w:pPr>
      <w:r w:rsidRPr="00200BF1">
        <w:rPr>
          <w:rFonts w:ascii="Arial" w:hAnsi="Arial" w:cs="Arial"/>
          <w:b/>
          <w:bCs/>
          <w:noProof/>
        </w:rPr>
        <w:lastRenderedPageBreak/>
        <w:t>Excludes:</w:t>
      </w:r>
    </w:p>
    <w:p w14:paraId="16A6DA3C"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services provided from grants issued by the Commonwealth</w:t>
      </w:r>
    </w:p>
    <w:p w14:paraId="1A0EEDB1"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 xml:space="preserve">services that are the policy and funding responsibility of another state government department or the Commonwealth are not in-scope for this collection, as activity would be reported elsewhere. </w:t>
      </w:r>
    </w:p>
    <w:p w14:paraId="49C15420"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services provided by email</w:t>
      </w:r>
    </w:p>
    <w:p w14:paraId="18C52BA4"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services provided to patients in the admitted, emergency department or emergency service care settings.</w:t>
      </w:r>
    </w:p>
    <w:p w14:paraId="5F27E826" w14:textId="77777777" w:rsidR="00200BF1" w:rsidRPr="00200BF1" w:rsidRDefault="00200BF1" w:rsidP="00200BF1">
      <w:pPr>
        <w:pStyle w:val="BodyTextExpanded"/>
        <w:rPr>
          <w:rFonts w:ascii="Arial" w:hAnsi="Arial" w:cs="Arial"/>
          <w:noProof/>
        </w:rPr>
      </w:pPr>
      <w:r w:rsidRPr="00200BF1">
        <w:rPr>
          <w:rFonts w:ascii="Arial" w:hAnsi="Arial" w:cs="Arial"/>
          <w:noProof/>
        </w:rPr>
        <w:t>The OSE activity that is to be reported to Aggregate Data Collections is ‘</w:t>
      </w:r>
      <w:r w:rsidRPr="00200BF1">
        <w:rPr>
          <w:rFonts w:ascii="Arial" w:hAnsi="Arial" w:cs="Arial"/>
          <w:i/>
          <w:noProof/>
        </w:rPr>
        <w:t xml:space="preserve">the total number of individual session </w:t>
      </w:r>
      <w:hyperlink r:id="rId49" w:history="1">
        <w:r w:rsidRPr="00200BF1">
          <w:rPr>
            <w:rStyle w:val="Hyperlink"/>
            <w:rFonts w:ascii="Arial" w:hAnsi="Arial" w:cs="Arial"/>
            <w:i/>
            <w:noProof/>
          </w:rPr>
          <w:t>non-admitted service events</w:t>
        </w:r>
      </w:hyperlink>
      <w:r w:rsidRPr="00200BF1">
        <w:rPr>
          <w:rFonts w:ascii="Arial" w:hAnsi="Arial" w:cs="Arial"/>
          <w:i/>
          <w:noProof/>
        </w:rPr>
        <w:t xml:space="preserve"> provided by an establishment</w:t>
      </w:r>
      <w:r w:rsidRPr="00200BF1">
        <w:rPr>
          <w:rFonts w:ascii="Arial" w:hAnsi="Arial" w:cs="Arial"/>
          <w:i/>
          <w:noProof/>
          <w:vertAlign w:val="superscript"/>
        </w:rPr>
        <w:footnoteReference w:id="8"/>
      </w:r>
      <w:r w:rsidRPr="00200BF1">
        <w:rPr>
          <w:rFonts w:ascii="Arial" w:hAnsi="Arial" w:cs="Arial"/>
          <w:i/>
          <w:noProof/>
        </w:rPr>
        <w:t>’</w:t>
      </w:r>
      <w:r w:rsidRPr="00200BF1">
        <w:rPr>
          <w:rFonts w:ascii="Arial" w:hAnsi="Arial" w:cs="Arial"/>
          <w:noProof/>
        </w:rPr>
        <w:t xml:space="preserve"> and ‘</w:t>
      </w:r>
      <w:r w:rsidRPr="00200BF1">
        <w:rPr>
          <w:rFonts w:ascii="Arial" w:hAnsi="Arial" w:cs="Arial"/>
          <w:i/>
          <w:noProof/>
        </w:rPr>
        <w:t>the total number of group session non-admitted service events provided by an establishment</w:t>
      </w:r>
      <w:r w:rsidRPr="00200BF1">
        <w:rPr>
          <w:rFonts w:ascii="Arial" w:hAnsi="Arial" w:cs="Arial"/>
          <w:noProof/>
        </w:rPr>
        <w:t>’</w:t>
      </w:r>
      <w:r w:rsidRPr="00200BF1">
        <w:rPr>
          <w:rFonts w:ascii="Arial" w:hAnsi="Arial" w:cs="Arial"/>
          <w:noProof/>
          <w:vertAlign w:val="superscript"/>
        </w:rPr>
        <w:footnoteReference w:id="9"/>
      </w:r>
      <w:r w:rsidRPr="00200BF1">
        <w:rPr>
          <w:rFonts w:ascii="Arial" w:hAnsi="Arial" w:cs="Arial"/>
          <w:noProof/>
        </w:rPr>
        <w:t>.</w:t>
      </w:r>
    </w:p>
    <w:p w14:paraId="1901F524" w14:textId="77777777" w:rsidR="00200BF1" w:rsidRPr="00200BF1" w:rsidRDefault="00200BF1" w:rsidP="00200BF1">
      <w:pPr>
        <w:pStyle w:val="BodyTextExpanded"/>
        <w:rPr>
          <w:rFonts w:ascii="Arial" w:hAnsi="Arial" w:cs="Arial"/>
          <w:i/>
          <w:iCs/>
          <w:noProof/>
        </w:rPr>
      </w:pPr>
      <w:r w:rsidRPr="00200BF1">
        <w:rPr>
          <w:rFonts w:ascii="Arial" w:hAnsi="Arial" w:cs="Arial"/>
          <w:noProof/>
        </w:rPr>
        <w:t xml:space="preserve">The PCHSE activity that is to be reported to Aggregate Data Collections for non-admitted patients is </w:t>
      </w:r>
      <w:r w:rsidRPr="00200BF1">
        <w:rPr>
          <w:rFonts w:ascii="Arial" w:hAnsi="Arial" w:cs="Arial"/>
          <w:i/>
          <w:iCs/>
          <w:noProof/>
        </w:rPr>
        <w:t>‘the total number of ‘PCHSEs’ provided to non-admitted patients in the reference period, for each of the Primary and Community Health service types.</w:t>
      </w:r>
    </w:p>
    <w:p w14:paraId="7B2618CD" w14:textId="77777777" w:rsidR="00200BF1" w:rsidRPr="00200BF1" w:rsidRDefault="00200BF1" w:rsidP="00200BF1">
      <w:pPr>
        <w:pStyle w:val="NumberedHeading2"/>
        <w:rPr>
          <w:rFonts w:ascii="Arial" w:hAnsi="Arial" w:cs="Arial"/>
          <w:noProof/>
        </w:rPr>
      </w:pPr>
      <w:bookmarkStart w:id="45" w:name="How_to_count_non_admitted_services"/>
      <w:bookmarkStart w:id="46" w:name="_Toc233706103"/>
      <w:r w:rsidRPr="00200BF1">
        <w:rPr>
          <w:rFonts w:ascii="Arial" w:hAnsi="Arial" w:cs="Arial"/>
          <w:noProof/>
        </w:rPr>
        <w:t>How to count non-admitted services</w:t>
      </w:r>
      <w:bookmarkEnd w:id="45"/>
      <w:bookmarkEnd w:id="46"/>
    </w:p>
    <w:p w14:paraId="7F926F8C" w14:textId="77777777" w:rsidR="00200BF1" w:rsidRPr="00200BF1" w:rsidRDefault="00200BF1" w:rsidP="00200BF1">
      <w:pPr>
        <w:pStyle w:val="BodyTextExpanded"/>
        <w:rPr>
          <w:rFonts w:ascii="Arial" w:hAnsi="Arial" w:cs="Arial"/>
          <w:noProof/>
        </w:rPr>
      </w:pPr>
      <w:r w:rsidRPr="00200BF1">
        <w:rPr>
          <w:rFonts w:ascii="Arial" w:hAnsi="Arial" w:cs="Arial"/>
          <w:noProof/>
        </w:rPr>
        <w:t xml:space="preserve">Service event data that are reported nationally to the AIHW must be reported in accordance with the </w:t>
      </w:r>
      <w:hyperlink r:id="rId50" w:history="1">
        <w:r w:rsidRPr="00200BF1">
          <w:rPr>
            <w:rStyle w:val="Hyperlink"/>
            <w:rFonts w:ascii="Arial" w:hAnsi="Arial" w:cs="Arial"/>
            <w:noProof/>
          </w:rPr>
          <w:t>NAPCA NBEDS</w:t>
        </w:r>
      </w:hyperlink>
      <w:r w:rsidRPr="00200BF1">
        <w:rPr>
          <w:rFonts w:ascii="Arial" w:hAnsi="Arial" w:cs="Arial"/>
          <w:noProof/>
        </w:rPr>
        <w:t>.</w:t>
      </w:r>
    </w:p>
    <w:p w14:paraId="2FCE5076" w14:textId="77777777" w:rsidR="00200BF1" w:rsidRPr="00200BF1" w:rsidRDefault="00200BF1" w:rsidP="00200BF1">
      <w:pPr>
        <w:pStyle w:val="BodyTextExpanded"/>
        <w:rPr>
          <w:rFonts w:ascii="Arial" w:hAnsi="Arial" w:cs="Arial"/>
          <w:noProof/>
        </w:rPr>
      </w:pPr>
      <w:r w:rsidRPr="00200BF1">
        <w:rPr>
          <w:rFonts w:ascii="Arial" w:hAnsi="Arial" w:cs="Arial"/>
          <w:noProof/>
        </w:rPr>
        <w:t>The counting rules of this dataset state:</w:t>
      </w:r>
    </w:p>
    <w:p w14:paraId="18F1896C"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b/>
          <w:bCs/>
          <w:noProof/>
        </w:rPr>
        <w:t>All</w:t>
      </w:r>
      <w:r w:rsidRPr="00200BF1">
        <w:rPr>
          <w:rFonts w:ascii="Arial" w:hAnsi="Arial" w:cs="Arial"/>
          <w:noProof/>
        </w:rPr>
        <w:t xml:space="preserve"> non-admitted services that meet the criteria of a non-admitted patient service event should be counted and be counted only once regardless of the number of health care providers present.</w:t>
      </w:r>
    </w:p>
    <w:p w14:paraId="0531C3D0" w14:textId="77777777" w:rsidR="00200BF1" w:rsidRPr="00200BF1" w:rsidRDefault="00200BF1" w:rsidP="00200BF1">
      <w:pPr>
        <w:pStyle w:val="ListBullet"/>
        <w:tabs>
          <w:tab w:val="clear" w:pos="357"/>
        </w:tabs>
        <w:spacing w:before="0" w:line="276" w:lineRule="auto"/>
        <w:ind w:left="360" w:hanging="360"/>
        <w:textboxTightWrap w:val="allLines"/>
        <w:rPr>
          <w:rFonts w:ascii="Arial" w:hAnsi="Arial" w:cs="Arial"/>
          <w:noProof/>
        </w:rPr>
      </w:pPr>
      <w:r w:rsidRPr="00200BF1">
        <w:rPr>
          <w:rFonts w:ascii="Arial" w:hAnsi="Arial" w:cs="Arial"/>
          <w:noProof/>
        </w:rPr>
        <w:t>Patients can be counted as having multiple non-admitted patient service events in one day, provided that every visit meets each of the criteria in the definition of a non-admitted patient service event.</w:t>
      </w:r>
    </w:p>
    <w:p w14:paraId="0616A206" w14:textId="77777777" w:rsidR="00FF7625" w:rsidRDefault="00200BF1" w:rsidP="00FF7625">
      <w:pPr>
        <w:pStyle w:val="BodyTextExpanded"/>
        <w:rPr>
          <w:rFonts w:ascii="Arial" w:hAnsi="Arial" w:cs="Arial"/>
          <w:noProof/>
        </w:rPr>
      </w:pPr>
      <w:r w:rsidRPr="00200BF1">
        <w:rPr>
          <w:rFonts w:ascii="Arial" w:hAnsi="Arial" w:cs="Arial"/>
          <w:noProof/>
        </w:rPr>
        <w:t>It should be noted that this has always been the level of reporting to Aggregate Data Collections (previouly Monthly Activity Collection (MAC) to meet the requirements of this dataset.</w:t>
      </w:r>
    </w:p>
    <w:p w14:paraId="40ED94CE" w14:textId="5B3E74E0" w:rsidR="0036515E" w:rsidRPr="00FE0ADA" w:rsidRDefault="00D0700D" w:rsidP="00FF7625">
      <w:pPr>
        <w:pStyle w:val="NumberedHeading2"/>
        <w:rPr>
          <w:rStyle w:val="NumberedHeading2Char"/>
        </w:rPr>
      </w:pPr>
      <w:bookmarkStart w:id="47" w:name="_Toc233706104"/>
      <w:r>
        <w:rPr>
          <w:rStyle w:val="NumberedHeading2Char"/>
          <w:lang w:eastAsia="en-AU"/>
        </w:rPr>
        <w:t>C</w:t>
      </w:r>
      <w:r w:rsidR="00200BF1" w:rsidRPr="00FE0ADA">
        <w:rPr>
          <w:rStyle w:val="NumberedHeading2Char"/>
          <w:lang w:eastAsia="en-AU"/>
        </w:rPr>
        <w:t>ounting Rules – Diagram</w:t>
      </w:r>
      <w:bookmarkEnd w:id="47"/>
    </w:p>
    <w:p w14:paraId="0DD9EB1B" w14:textId="162F8481" w:rsidR="0036515E" w:rsidRDefault="0036515E">
      <w:pPr>
        <w:rPr>
          <w:rFonts w:ascii="Arial" w:hAnsi="Arial" w:cs="Arial"/>
        </w:rPr>
      </w:pPr>
      <w:r w:rsidRPr="00533B1A">
        <w:rPr>
          <w:noProof/>
        </w:rPr>
        <w:drawing>
          <wp:inline distT="0" distB="0" distL="0" distR="0" wp14:anchorId="43A97C0E" wp14:editId="6832C73F">
            <wp:extent cx="4714875" cy="2476850"/>
            <wp:effectExtent l="0" t="0" r="0" b="0"/>
            <wp:docPr id="21" name="Picture 21" descr="Counting Rules Diagram Non-admitted patient servic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unting Rules Diagram Non-admitted patient service events"/>
                    <pic:cNvPicPr/>
                  </pic:nvPicPr>
                  <pic:blipFill>
                    <a:blip r:embed="rId51"/>
                    <a:stretch>
                      <a:fillRect/>
                    </a:stretch>
                  </pic:blipFill>
                  <pic:spPr>
                    <a:xfrm>
                      <a:off x="0" y="0"/>
                      <a:ext cx="4794058" cy="2518447"/>
                    </a:xfrm>
                    <a:prstGeom prst="rect">
                      <a:avLst/>
                    </a:prstGeom>
                  </pic:spPr>
                </pic:pic>
              </a:graphicData>
            </a:graphic>
          </wp:inline>
        </w:drawing>
      </w:r>
      <w:r>
        <w:rPr>
          <w:rFonts w:ascii="Arial" w:hAnsi="Arial" w:cs="Arial"/>
        </w:rPr>
        <w:br w:type="page"/>
      </w:r>
    </w:p>
    <w:p w14:paraId="0BAE320A" w14:textId="77777777" w:rsidR="0036515E" w:rsidRPr="0036515E" w:rsidRDefault="0036515E" w:rsidP="00643879">
      <w:pPr>
        <w:pStyle w:val="NumberedHeading1"/>
        <w:spacing w:before="0" w:after="120"/>
        <w:rPr>
          <w:rFonts w:ascii="Arial" w:hAnsi="Arial" w:cs="Arial"/>
          <w:noProof/>
        </w:rPr>
      </w:pPr>
      <w:bookmarkStart w:id="48" w:name="_Toc233706105"/>
      <w:r w:rsidRPr="0036515E">
        <w:rPr>
          <w:rFonts w:ascii="Arial" w:hAnsi="Arial" w:cs="Arial"/>
          <w:noProof/>
        </w:rPr>
        <w:lastRenderedPageBreak/>
        <w:t>Admitted Patient activity aggregate data collection</w:t>
      </w:r>
      <w:bookmarkEnd w:id="48"/>
    </w:p>
    <w:p w14:paraId="34C26354" w14:textId="77777777" w:rsidR="0036515E" w:rsidRPr="0036515E" w:rsidRDefault="0036515E" w:rsidP="00643879">
      <w:pPr>
        <w:pStyle w:val="NumberedHeading2"/>
        <w:spacing w:before="120"/>
        <w:rPr>
          <w:rFonts w:ascii="Arial" w:hAnsi="Arial" w:cs="Arial"/>
          <w:bCs/>
          <w:noProof/>
        </w:rPr>
      </w:pPr>
      <w:bookmarkStart w:id="49" w:name="_Toc233706106"/>
      <w:r w:rsidRPr="0036515E">
        <w:rPr>
          <w:rFonts w:ascii="Arial" w:hAnsi="Arial" w:cs="Arial"/>
          <w:noProof/>
        </w:rPr>
        <w:t>Scope</w:t>
      </w:r>
      <w:bookmarkEnd w:id="49"/>
      <w:r w:rsidRPr="0036515E">
        <w:rPr>
          <w:rFonts w:ascii="Arial" w:hAnsi="Arial" w:cs="Arial"/>
          <w:bCs/>
          <w:noProof/>
        </w:rPr>
        <w:t xml:space="preserve"> </w:t>
      </w:r>
    </w:p>
    <w:p w14:paraId="2069621D" w14:textId="66FB4260" w:rsidR="0036515E" w:rsidRPr="0036515E" w:rsidRDefault="0036515E" w:rsidP="00DB5FFB">
      <w:pPr>
        <w:pStyle w:val="BodyTextExpanded"/>
        <w:rPr>
          <w:rFonts w:ascii="Arial" w:hAnsi="Arial" w:cs="Arial"/>
          <w:noProof/>
        </w:rPr>
      </w:pPr>
      <w:r w:rsidRPr="0036515E">
        <w:rPr>
          <w:rFonts w:ascii="Arial" w:hAnsi="Arial" w:cs="Arial"/>
          <w:noProof/>
        </w:rPr>
        <w:t xml:space="preserve">All public and public psychiatric hospitals must have their monthly admitted patient activity summary data reported on the </w:t>
      </w:r>
      <w:hyperlink r:id="rId52" w:history="1">
        <w:r w:rsidRPr="0036515E">
          <w:rPr>
            <w:rStyle w:val="Hyperlink"/>
            <w:rFonts w:ascii="Arial" w:hAnsi="Arial" w:cs="Arial"/>
            <w:noProof/>
          </w:rPr>
          <w:t>PH1 form</w:t>
        </w:r>
      </w:hyperlink>
      <w:r w:rsidRPr="0036515E">
        <w:rPr>
          <w:rFonts w:ascii="Arial" w:hAnsi="Arial" w:cs="Arial"/>
          <w:noProof/>
        </w:rPr>
        <w:t xml:space="preserve"> (excluding nursing homes, hostels, independent living units and Multi Purpose Health Services who are required to complete a RC or MP1 form respectively). Residential mental health care services must report this monthly activity on the </w:t>
      </w:r>
      <w:hyperlink r:id="rId53" w:history="1">
        <w:r w:rsidRPr="0036515E">
          <w:rPr>
            <w:rStyle w:val="Hyperlink"/>
            <w:rFonts w:ascii="Arial" w:hAnsi="Arial" w:cs="Arial"/>
            <w:noProof/>
          </w:rPr>
          <w:t>PH2 form</w:t>
        </w:r>
      </w:hyperlink>
      <w:r w:rsidRPr="0036515E">
        <w:rPr>
          <w:rFonts w:ascii="Arial" w:hAnsi="Arial" w:cs="Arial"/>
          <w:noProof/>
        </w:rPr>
        <w:t xml:space="preserve">. </w:t>
      </w:r>
    </w:p>
    <w:p w14:paraId="5688EDFA" w14:textId="77777777" w:rsidR="0036515E" w:rsidRPr="0036515E" w:rsidRDefault="0036515E" w:rsidP="00935826">
      <w:pPr>
        <w:pStyle w:val="NumberedHeading1"/>
        <w:spacing w:after="120"/>
        <w:rPr>
          <w:rFonts w:ascii="Arial" w:hAnsi="Arial" w:cs="Arial"/>
          <w:noProof/>
        </w:rPr>
      </w:pPr>
      <w:bookmarkStart w:id="50" w:name="_Toc233706107"/>
      <w:r w:rsidRPr="0036515E">
        <w:rPr>
          <w:rFonts w:ascii="Arial" w:hAnsi="Arial" w:cs="Arial"/>
          <w:noProof/>
        </w:rPr>
        <w:t>Bed Availability aggregate data collection</w:t>
      </w:r>
      <w:bookmarkEnd w:id="50"/>
    </w:p>
    <w:p w14:paraId="5E1E6A2F" w14:textId="35BFAAC4" w:rsidR="0036515E" w:rsidRPr="0036515E" w:rsidRDefault="00764B92" w:rsidP="00935826">
      <w:pPr>
        <w:pStyle w:val="BodyTextExpanded"/>
        <w:rPr>
          <w:rFonts w:ascii="Arial" w:hAnsi="Arial" w:cs="Arial"/>
          <w:noProof/>
          <w:lang w:val="en-US"/>
        </w:rPr>
      </w:pPr>
      <w:r>
        <w:rPr>
          <w:rFonts w:ascii="Arial" w:hAnsi="Arial" w:cs="Arial"/>
          <w:noProof/>
          <w:lang w:val="en-US"/>
        </w:rPr>
        <w:t>Queensland</w:t>
      </w:r>
      <w:r w:rsidR="0036515E" w:rsidRPr="0036515E">
        <w:rPr>
          <w:rFonts w:ascii="Arial" w:hAnsi="Arial" w:cs="Arial"/>
          <w:noProof/>
          <w:lang w:val="en-US"/>
        </w:rPr>
        <w:t xml:space="preserve"> Health must have accurate data on the number of beds available in Queensland’s public hospitals (including contracted beds), residential care facilities (both RMHC facilities and other non-mental health facilities e.g.: aged and young disabled care facilities) and multi purpose health services. Bed availability is a key performance indicator for </w:t>
      </w:r>
      <w:r>
        <w:rPr>
          <w:rFonts w:ascii="Arial" w:hAnsi="Arial" w:cs="Arial"/>
          <w:noProof/>
          <w:lang w:val="en-US"/>
        </w:rPr>
        <w:t>the department</w:t>
      </w:r>
      <w:r w:rsidR="0036515E" w:rsidRPr="0036515E">
        <w:rPr>
          <w:rFonts w:ascii="Arial" w:hAnsi="Arial" w:cs="Arial"/>
          <w:noProof/>
          <w:lang w:val="en-US"/>
        </w:rPr>
        <w:t xml:space="preserve"> as it represents a measure of service provision which is easily interpreted by the public. </w:t>
      </w:r>
    </w:p>
    <w:p w14:paraId="4FDC6929" w14:textId="77777777" w:rsidR="0036515E" w:rsidRPr="0036515E" w:rsidRDefault="0036515E" w:rsidP="0036515E">
      <w:pPr>
        <w:pStyle w:val="NumberedHeading2"/>
        <w:rPr>
          <w:rFonts w:ascii="Arial" w:hAnsi="Arial" w:cs="Arial"/>
          <w:bCs/>
          <w:noProof/>
        </w:rPr>
      </w:pPr>
      <w:bookmarkStart w:id="51" w:name="_Toc233706108"/>
      <w:r w:rsidRPr="0036515E">
        <w:rPr>
          <w:rFonts w:ascii="Arial" w:hAnsi="Arial" w:cs="Arial"/>
          <w:noProof/>
        </w:rPr>
        <w:t>Scope</w:t>
      </w:r>
      <w:bookmarkEnd w:id="51"/>
      <w:r w:rsidRPr="0036515E">
        <w:rPr>
          <w:rFonts w:ascii="Arial" w:hAnsi="Arial" w:cs="Arial"/>
          <w:bCs/>
          <w:noProof/>
        </w:rPr>
        <w:t xml:space="preserve"> </w:t>
      </w:r>
    </w:p>
    <w:p w14:paraId="55BB2CCD" w14:textId="77777777" w:rsidR="0036515E" w:rsidRPr="0036515E" w:rsidRDefault="0036515E" w:rsidP="0036515E">
      <w:pPr>
        <w:pStyle w:val="BodyTextExpanded"/>
        <w:rPr>
          <w:rFonts w:ascii="Arial" w:hAnsi="Arial" w:cs="Arial"/>
          <w:b/>
          <w:noProof/>
        </w:rPr>
      </w:pPr>
      <w:r w:rsidRPr="0036515E">
        <w:rPr>
          <w:rFonts w:ascii="Arial" w:hAnsi="Arial" w:cs="Arial"/>
          <w:bCs/>
          <w:noProof/>
        </w:rPr>
        <w:t>All public acute and psychiatric hospitals must report their monthly bed availability.</w:t>
      </w:r>
    </w:p>
    <w:p w14:paraId="08B28553" w14:textId="77777777" w:rsidR="0036515E" w:rsidRPr="0036515E" w:rsidRDefault="0036515E" w:rsidP="0036515E">
      <w:pPr>
        <w:pStyle w:val="NumberedHeading2"/>
        <w:rPr>
          <w:rFonts w:ascii="Arial" w:hAnsi="Arial" w:cs="Arial"/>
          <w:noProof/>
        </w:rPr>
      </w:pPr>
      <w:bookmarkStart w:id="52" w:name="_Toc233706109"/>
      <w:r w:rsidRPr="0036515E">
        <w:rPr>
          <w:rFonts w:ascii="Arial" w:hAnsi="Arial" w:cs="Arial"/>
          <w:noProof/>
        </w:rPr>
        <w:t>Reporting mandate</w:t>
      </w:r>
      <w:bookmarkEnd w:id="52"/>
      <w:r w:rsidRPr="0036515E">
        <w:rPr>
          <w:rFonts w:ascii="Arial" w:hAnsi="Arial" w:cs="Arial"/>
          <w:noProof/>
        </w:rPr>
        <w:t xml:space="preserve"> </w:t>
      </w:r>
    </w:p>
    <w:p w14:paraId="43B17441" w14:textId="59ED500D" w:rsidR="0036515E" w:rsidRPr="0036515E" w:rsidRDefault="0036515E" w:rsidP="0036515E">
      <w:pPr>
        <w:pStyle w:val="BodyTextExpanded"/>
        <w:rPr>
          <w:rFonts w:ascii="Arial" w:hAnsi="Arial" w:cs="Arial"/>
          <w:noProof/>
          <w:lang w:val="en-US"/>
        </w:rPr>
      </w:pPr>
      <w:r w:rsidRPr="0036515E">
        <w:rPr>
          <w:rFonts w:ascii="Arial" w:hAnsi="Arial" w:cs="Arial"/>
          <w:noProof/>
          <w:lang w:val="en-US"/>
        </w:rPr>
        <w:t xml:space="preserve">There are Commonwealth and State requirements for reporting on the </w:t>
      </w:r>
      <w:hyperlink r:id="rId54" w:history="1">
        <w:r w:rsidRPr="0036515E">
          <w:rPr>
            <w:rStyle w:val="Hyperlink"/>
            <w:rFonts w:ascii="Arial" w:hAnsi="Arial" w:cs="Arial"/>
            <w:noProof/>
            <w:lang w:val="en-US"/>
          </w:rPr>
          <w:t>number of beds available</w:t>
        </w:r>
      </w:hyperlink>
      <w:r w:rsidRPr="0036515E">
        <w:rPr>
          <w:rFonts w:ascii="Arial" w:hAnsi="Arial" w:cs="Arial"/>
          <w:noProof/>
          <w:lang w:val="en-US"/>
        </w:rPr>
        <w:t xml:space="preserve"> in Queensland’s public hospitals. State reporting requirements for public hospitals also include those beds that are used for admitted patient care that may be located in other facilities such as residential care facilities (i.e., both RMHC facilities and other non-mental health facilities). </w:t>
      </w:r>
    </w:p>
    <w:p w14:paraId="09C5B6CF" w14:textId="77777777" w:rsidR="0036515E" w:rsidRPr="0036515E" w:rsidRDefault="0036515E" w:rsidP="0036515E">
      <w:pPr>
        <w:pStyle w:val="BodyTextExpanded"/>
        <w:rPr>
          <w:rFonts w:ascii="Arial" w:hAnsi="Arial" w:cs="Arial"/>
          <w:b/>
          <w:i/>
          <w:iCs/>
          <w:noProof/>
        </w:rPr>
      </w:pPr>
      <w:r w:rsidRPr="0036515E">
        <w:rPr>
          <w:rFonts w:ascii="Arial" w:hAnsi="Arial" w:cs="Arial"/>
          <w:bCs/>
          <w:i/>
          <w:iCs/>
          <w:noProof/>
          <w:lang w:val="en-US"/>
        </w:rPr>
        <w:t>Department of Health (Commonwealth)</w:t>
      </w:r>
      <w:r w:rsidRPr="0036515E">
        <w:rPr>
          <w:rFonts w:ascii="Arial" w:hAnsi="Arial" w:cs="Arial"/>
          <w:b/>
          <w:i/>
          <w:iCs/>
          <w:noProof/>
        </w:rPr>
        <w:t xml:space="preserve"> </w:t>
      </w:r>
    </w:p>
    <w:p w14:paraId="0102EAD6" w14:textId="77777777" w:rsidR="0036515E" w:rsidRPr="0036515E" w:rsidRDefault="0036515E" w:rsidP="0036515E">
      <w:pPr>
        <w:pStyle w:val="BodyTextExpanded"/>
        <w:rPr>
          <w:rFonts w:ascii="Arial" w:hAnsi="Arial" w:cs="Arial"/>
          <w:bCs/>
          <w:noProof/>
        </w:rPr>
      </w:pPr>
      <w:r w:rsidRPr="0036515E">
        <w:rPr>
          <w:rFonts w:ascii="Arial" w:hAnsi="Arial" w:cs="Arial"/>
          <w:bCs/>
          <w:noProof/>
        </w:rPr>
        <w:t xml:space="preserve">Under the National Healthcare Agreement, Queensland is required to supply the Commonwealth’s Department of Health with hospital activity data on Queensland’s public health system. </w:t>
      </w:r>
    </w:p>
    <w:p w14:paraId="67F7B9BB" w14:textId="77777777" w:rsidR="0036515E" w:rsidRPr="0036515E" w:rsidRDefault="0036515E" w:rsidP="0036515E">
      <w:pPr>
        <w:pStyle w:val="BodyTextExpanded"/>
        <w:rPr>
          <w:rFonts w:ascii="Arial" w:hAnsi="Arial" w:cs="Arial"/>
          <w:bCs/>
          <w:i/>
          <w:iCs/>
          <w:noProof/>
          <w:lang w:val="en-US"/>
        </w:rPr>
      </w:pPr>
      <w:r w:rsidRPr="0036515E">
        <w:rPr>
          <w:rFonts w:ascii="Arial" w:hAnsi="Arial" w:cs="Arial"/>
          <w:bCs/>
          <w:i/>
          <w:iCs/>
          <w:noProof/>
          <w:lang w:val="en-US"/>
        </w:rPr>
        <w:t xml:space="preserve">Australian Institute of Health and Welfare (AIHW) </w:t>
      </w:r>
    </w:p>
    <w:p w14:paraId="259D184C" w14:textId="0424FF5A" w:rsidR="0036515E" w:rsidRPr="0036515E" w:rsidRDefault="0036515E" w:rsidP="0036515E">
      <w:pPr>
        <w:pStyle w:val="BodyTextExpanded"/>
        <w:rPr>
          <w:rFonts w:ascii="Arial" w:hAnsi="Arial" w:cs="Arial"/>
          <w:noProof/>
        </w:rPr>
      </w:pPr>
      <w:r w:rsidRPr="0036515E">
        <w:rPr>
          <w:rFonts w:ascii="Arial" w:hAnsi="Arial" w:cs="Arial"/>
          <w:bCs/>
          <w:noProof/>
          <w:lang w:val="en-US"/>
        </w:rPr>
        <w:t xml:space="preserve">As a signatory to the National Health Information Agreement, Queensland is required to provide hospital activity data to the AIHW according to agreed NMDSs. To comply with these reporting obligations, data reported to Aggregate Data Collections for public hospital bed availability is used to meet the </w:t>
      </w:r>
      <w:hyperlink r:id="rId55" w:history="1">
        <w:r w:rsidRPr="0036515E">
          <w:rPr>
            <w:rStyle w:val="Hyperlink"/>
            <w:rFonts w:ascii="Arial" w:hAnsi="Arial" w:cs="Arial"/>
            <w:bCs/>
            <w:noProof/>
            <w:lang w:val="en-US"/>
          </w:rPr>
          <w:t>Local Hospital Networks/Public hospital establishments NMDS 2026–27 (LHN/PHE NMDS)</w:t>
        </w:r>
      </w:hyperlink>
      <w:r w:rsidRPr="0036515E">
        <w:rPr>
          <w:rFonts w:ascii="Arial" w:hAnsi="Arial" w:cs="Arial"/>
          <w:bCs/>
          <w:noProof/>
          <w:lang w:val="en-US"/>
        </w:rPr>
        <w:t>.</w:t>
      </w:r>
    </w:p>
    <w:p w14:paraId="0B58A4EE" w14:textId="77777777" w:rsidR="0036515E" w:rsidRDefault="0036515E" w:rsidP="00DB5FFB">
      <w:pPr>
        <w:pStyle w:val="NumberedHeading1"/>
        <w:spacing w:before="120" w:after="240"/>
        <w:rPr>
          <w:noProof/>
        </w:rPr>
      </w:pPr>
      <w:bookmarkStart w:id="53" w:name="_Toc233706110"/>
      <w:bookmarkStart w:id="54" w:name="Clinic_Mapping"/>
      <w:r>
        <w:rPr>
          <w:noProof/>
        </w:rPr>
        <w:t>Clinic Mapping</w:t>
      </w:r>
      <w:bookmarkEnd w:id="53"/>
    </w:p>
    <w:tbl>
      <w:tblPr>
        <w:tblStyle w:val="GridTable5Dark-Accent6"/>
        <w:tblW w:w="0" w:type="auto"/>
        <w:tblInd w:w="-431" w:type="dxa"/>
        <w:tblLook w:val="04A0" w:firstRow="1" w:lastRow="0" w:firstColumn="1" w:lastColumn="0" w:noHBand="0" w:noVBand="1"/>
      </w:tblPr>
      <w:tblGrid>
        <w:gridCol w:w="1694"/>
        <w:gridCol w:w="5332"/>
        <w:gridCol w:w="2318"/>
      </w:tblGrid>
      <w:tr w:rsidR="001F4063" w:rsidRPr="001F4063" w14:paraId="43ABE0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004689" w:themeFill="accent1" w:themeFillShade="BF"/>
            <w:vAlign w:val="center"/>
          </w:tcPr>
          <w:bookmarkEnd w:id="54"/>
          <w:p w14:paraId="52312D83" w14:textId="77777777" w:rsidR="001F4063" w:rsidRPr="001F4063" w:rsidRDefault="001F4063">
            <w:pPr>
              <w:pStyle w:val="BodyTextExpanded"/>
              <w:jc w:val="center"/>
              <w:rPr>
                <w:rFonts w:ascii="Arial" w:hAnsi="Arial" w:cs="Arial"/>
                <w:sz w:val="36"/>
                <w:szCs w:val="36"/>
                <w:lang w:eastAsia="en-AU"/>
              </w:rPr>
            </w:pPr>
            <w:r w:rsidRPr="001F4063">
              <w:rPr>
                <w:rFonts w:ascii="Arial" w:hAnsi="Arial" w:cs="Arial"/>
                <w:color w:val="FFFFFF" w:themeColor="background1"/>
                <w:sz w:val="36"/>
                <w:szCs w:val="36"/>
                <w:lang w:eastAsia="en-AU"/>
              </w:rPr>
              <w:t>Service event classifications</w:t>
            </w:r>
          </w:p>
        </w:tc>
      </w:tr>
      <w:tr w:rsidR="001F4063" w:rsidRPr="001F4063" w14:paraId="6320A5E7" w14:textId="77777777" w:rsidTr="008D7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bottom w:val="single" w:sz="4" w:space="0" w:color="FFFFFF" w:themeColor="background1"/>
            </w:tcBorders>
            <w:shd w:val="clear" w:color="auto" w:fill="004689" w:themeFill="accent1" w:themeFillShade="BF"/>
            <w:vAlign w:val="center"/>
          </w:tcPr>
          <w:p w14:paraId="33DE7C2A" w14:textId="77777777" w:rsidR="001F4063" w:rsidRPr="001F4063" w:rsidRDefault="001F4063">
            <w:pPr>
              <w:pStyle w:val="BodyTextExpanded"/>
              <w:jc w:val="center"/>
              <w:rPr>
                <w:rFonts w:ascii="Arial" w:hAnsi="Arial" w:cs="Arial"/>
                <w:sz w:val="22"/>
                <w:szCs w:val="22"/>
                <w:lang w:eastAsia="en-AU"/>
              </w:rPr>
            </w:pPr>
          </w:p>
        </w:tc>
        <w:tc>
          <w:tcPr>
            <w:tcW w:w="5332" w:type="dxa"/>
            <w:tcBorders>
              <w:bottom w:val="single" w:sz="4" w:space="0" w:color="FFFFFF" w:themeColor="background1"/>
            </w:tcBorders>
            <w:shd w:val="clear" w:color="auto" w:fill="004689" w:themeFill="accent1" w:themeFillShade="BF"/>
            <w:vAlign w:val="center"/>
          </w:tcPr>
          <w:p w14:paraId="794E3717" w14:textId="77777777" w:rsidR="001F4063" w:rsidRPr="001F4063" w:rsidRDefault="001F4063" w:rsidP="001F4063">
            <w:pPr>
              <w:pStyle w:val="BodyTextExpanded"/>
              <w:spacing w:before="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1F4063">
              <w:rPr>
                <w:rFonts w:ascii="Arial" w:hAnsi="Arial" w:cs="Arial"/>
                <w:b/>
                <w:bCs/>
                <w:color w:val="FFFFFF" w:themeColor="background1"/>
                <w:sz w:val="22"/>
                <w:szCs w:val="22"/>
                <w:lang w:eastAsia="en-AU"/>
              </w:rPr>
              <w:t>What are they?</w:t>
            </w:r>
          </w:p>
        </w:tc>
        <w:tc>
          <w:tcPr>
            <w:tcW w:w="2318" w:type="dxa"/>
            <w:tcBorders>
              <w:bottom w:val="single" w:sz="4" w:space="0" w:color="FFFFFF" w:themeColor="background1"/>
            </w:tcBorders>
            <w:shd w:val="clear" w:color="auto" w:fill="004689" w:themeFill="accent1" w:themeFillShade="BF"/>
            <w:vAlign w:val="center"/>
          </w:tcPr>
          <w:p w14:paraId="48A45368" w14:textId="77777777" w:rsidR="001F4063" w:rsidRPr="001F4063" w:rsidRDefault="001F4063" w:rsidP="001F4063">
            <w:pPr>
              <w:pStyle w:val="BodyTextExpanded"/>
              <w:spacing w:before="6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2"/>
                <w:szCs w:val="22"/>
                <w:lang w:eastAsia="en-AU"/>
              </w:rPr>
            </w:pPr>
            <w:r w:rsidRPr="001F4063">
              <w:rPr>
                <w:rFonts w:ascii="Arial" w:hAnsi="Arial" w:cs="Arial"/>
                <w:b/>
                <w:bCs/>
                <w:color w:val="FFFFFF" w:themeColor="background1"/>
                <w:sz w:val="22"/>
                <w:szCs w:val="22"/>
                <w:lang w:eastAsia="en-AU"/>
              </w:rPr>
              <w:t>It maps to:</w:t>
            </w:r>
          </w:p>
        </w:tc>
      </w:tr>
      <w:tr w:rsidR="001F4063" w:rsidRPr="001F4063" w14:paraId="60D35D8F" w14:textId="77777777" w:rsidTr="008D7D91">
        <w:trPr>
          <w:trHeight w:val="370"/>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FFFFFF" w:themeColor="background1"/>
              <w:bottom w:val="single" w:sz="4" w:space="0" w:color="FFFFFF" w:themeColor="background1"/>
              <w:right w:val="single" w:sz="4" w:space="0" w:color="FFFFFF" w:themeColor="background1"/>
            </w:tcBorders>
            <w:shd w:val="clear" w:color="auto" w:fill="004689" w:themeFill="accent1" w:themeFillShade="BF"/>
            <w:vAlign w:val="center"/>
          </w:tcPr>
          <w:p w14:paraId="7689890C" w14:textId="77777777" w:rsidR="001F4063" w:rsidRPr="001F4063" w:rsidRDefault="001F4063">
            <w:pPr>
              <w:pStyle w:val="BodyTextExpanded"/>
              <w:jc w:val="center"/>
              <w:rPr>
                <w:rFonts w:ascii="Arial" w:hAnsi="Arial" w:cs="Arial"/>
                <w:color w:val="auto"/>
                <w:lang w:eastAsia="en-AU"/>
              </w:rPr>
            </w:pPr>
            <w:r w:rsidRPr="001F4063">
              <w:rPr>
                <w:rFonts w:ascii="Arial" w:hAnsi="Arial" w:cs="Arial"/>
                <w:color w:val="auto"/>
                <w:lang w:val="en-US" w:eastAsia="en-AU"/>
              </w:rPr>
              <w:lastRenderedPageBreak/>
              <w:t>Corporate Clinic Codes (CCCs)</w:t>
            </w:r>
          </w:p>
        </w:tc>
        <w:tc>
          <w:tcPr>
            <w:tcW w:w="5332" w:type="dxa"/>
            <w:tcBorders>
              <w:top w:val="single" w:sz="4" w:space="0" w:color="FFFFFF" w:themeColor="background1"/>
              <w:left w:val="single" w:sz="4" w:space="0" w:color="FFFFFF" w:themeColor="background1"/>
              <w:bottom w:val="single" w:sz="4" w:space="0" w:color="005EB8" w:themeColor="accent1"/>
              <w:right w:val="single" w:sz="4" w:space="0" w:color="005EB8" w:themeColor="accent1"/>
            </w:tcBorders>
            <w:shd w:val="clear" w:color="auto" w:fill="F2F2F2" w:themeFill="background1" w:themeFillShade="F2"/>
          </w:tcPr>
          <w:p w14:paraId="155B9469" w14:textId="77777777" w:rsidR="001F4063" w:rsidRPr="001F4063" w:rsidRDefault="001F4063">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1F4063">
              <w:rPr>
                <w:rFonts w:ascii="Arial" w:hAnsi="Arial" w:cs="Arial"/>
                <w:lang w:val="en-US" w:eastAsia="en-AU"/>
              </w:rPr>
              <w:t xml:space="preserve">Corporate Clinic Codes are the most granular level of classification of non-admitted patient service event activity. They have </w:t>
            </w:r>
            <w:proofErr w:type="gramStart"/>
            <w:r w:rsidRPr="001F4063">
              <w:rPr>
                <w:rFonts w:ascii="Arial" w:hAnsi="Arial" w:cs="Arial"/>
                <w:lang w:val="en-US" w:eastAsia="en-AU"/>
              </w:rPr>
              <w:t>been created</w:t>
            </w:r>
            <w:proofErr w:type="gramEnd"/>
            <w:r w:rsidRPr="001F4063">
              <w:rPr>
                <w:rFonts w:ascii="Arial" w:hAnsi="Arial" w:cs="Arial"/>
                <w:lang w:val="en-US" w:eastAsia="en-AU"/>
              </w:rPr>
              <w:t xml:space="preserve"> over the years by Queensland Health to record outpatient service event activity according to the clinical services provided.</w:t>
            </w:r>
          </w:p>
        </w:tc>
        <w:tc>
          <w:tcPr>
            <w:tcW w:w="2318" w:type="dxa"/>
            <w:tcBorders>
              <w:top w:val="single" w:sz="4" w:space="0" w:color="FFFFFF" w:themeColor="background1"/>
              <w:left w:val="single" w:sz="4" w:space="0" w:color="005EB8" w:themeColor="accent1"/>
              <w:bottom w:val="single" w:sz="4" w:space="0" w:color="005EB8" w:themeColor="accent1"/>
              <w:right w:val="single" w:sz="4" w:space="0" w:color="005EB8" w:themeColor="accent1"/>
            </w:tcBorders>
            <w:shd w:val="clear" w:color="auto" w:fill="F2F2F2" w:themeFill="background1" w:themeFillShade="F2"/>
            <w:vAlign w:val="center"/>
          </w:tcPr>
          <w:p w14:paraId="75594E24" w14:textId="77777777" w:rsidR="001F4063" w:rsidRPr="001F4063" w:rsidRDefault="001F4063">
            <w:pPr>
              <w:pStyle w:val="BodyTextExpande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F4063">
              <w:rPr>
                <w:rFonts w:ascii="Arial" w:hAnsi="Arial" w:cs="Arial"/>
              </w:rPr>
              <w:t>Corporate Clinic Codes</w:t>
            </w:r>
          </w:p>
          <w:p w14:paraId="7E17BEA6" w14:textId="77777777" w:rsidR="001F4063" w:rsidRPr="001F4063" w:rsidRDefault="001F4063">
            <w:pPr>
              <w:pStyle w:val="BodyTextExpande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1F4063">
              <w:rPr>
                <w:rFonts w:ascii="Arial" w:hAnsi="Arial" w:cs="Arial"/>
              </w:rPr>
              <w:t>map to</w:t>
            </w:r>
          </w:p>
          <w:p w14:paraId="6FF9E501" w14:textId="77777777" w:rsidR="001F4063" w:rsidRPr="001F4063" w:rsidRDefault="001F4063">
            <w:pPr>
              <w:pStyle w:val="BodyTextExpanded"/>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1F4063">
              <w:rPr>
                <w:rFonts w:ascii="Arial" w:hAnsi="Arial" w:cs="Arial"/>
                <w:b/>
                <w:bCs/>
              </w:rPr>
              <w:t>Aggregate Data Collections clinic types</w:t>
            </w:r>
          </w:p>
        </w:tc>
      </w:tr>
      <w:tr w:rsidR="001F4063" w:rsidRPr="001F4063" w14:paraId="20D3B4AC" w14:textId="77777777" w:rsidTr="008D7D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FFFFFF" w:themeColor="background1"/>
              <w:right w:val="single" w:sz="4" w:space="0" w:color="FFFFFF" w:themeColor="background1"/>
            </w:tcBorders>
            <w:shd w:val="clear" w:color="auto" w:fill="004689" w:themeFill="accent1" w:themeFillShade="BF"/>
            <w:vAlign w:val="center"/>
          </w:tcPr>
          <w:p w14:paraId="27B91D14" w14:textId="77777777" w:rsidR="001F4063" w:rsidRPr="001F4063" w:rsidRDefault="001F4063">
            <w:pPr>
              <w:pStyle w:val="BodyTextExpanded"/>
              <w:jc w:val="center"/>
              <w:rPr>
                <w:rFonts w:ascii="Arial" w:hAnsi="Arial" w:cs="Arial"/>
                <w:color w:val="FFFFFF" w:themeColor="background1"/>
                <w:lang w:eastAsia="en-AU"/>
              </w:rPr>
            </w:pPr>
            <w:r w:rsidRPr="001F4063">
              <w:rPr>
                <w:rFonts w:ascii="Arial" w:hAnsi="Arial" w:cs="Arial"/>
                <w:color w:val="FFFFFF" w:themeColor="background1"/>
                <w:lang w:eastAsia="en-AU"/>
              </w:rPr>
              <w:t>Aggregate Data Collections Clinic Types</w:t>
            </w:r>
          </w:p>
        </w:tc>
        <w:tc>
          <w:tcPr>
            <w:tcW w:w="5332" w:type="dxa"/>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D9D9D9" w:themeFill="background1" w:themeFillShade="D9"/>
            <w:vAlign w:val="center"/>
          </w:tcPr>
          <w:p w14:paraId="039D51D9" w14:textId="26A2683B" w:rsidR="001F4063" w:rsidRPr="001F4063" w:rsidRDefault="001F4063">
            <w:pPr>
              <w:pStyle w:val="BodyTextExpanded"/>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1F4063">
              <w:rPr>
                <w:rFonts w:ascii="Arial" w:hAnsi="Arial" w:cs="Arial"/>
                <w:lang w:val="en-US" w:eastAsia="en-AU"/>
              </w:rPr>
              <w:t xml:space="preserve">Aggregate Data Collections Clinic Types have </w:t>
            </w:r>
            <w:proofErr w:type="gramStart"/>
            <w:r w:rsidRPr="001F4063">
              <w:rPr>
                <w:rFonts w:ascii="Arial" w:hAnsi="Arial" w:cs="Arial"/>
                <w:lang w:val="en-US" w:eastAsia="en-AU"/>
              </w:rPr>
              <w:t>been created</w:t>
            </w:r>
            <w:proofErr w:type="gramEnd"/>
            <w:r w:rsidRPr="001F4063">
              <w:rPr>
                <w:rFonts w:ascii="Arial" w:hAnsi="Arial" w:cs="Arial"/>
                <w:lang w:val="en-US" w:eastAsia="en-AU"/>
              </w:rPr>
              <w:t xml:space="preserve"> over the years by Queensland Health to enable the reporting from CCC to earlier national reporting requirements before the introduction of IHACPA Tier 2 clinic classifications</w:t>
            </w:r>
            <w:r w:rsidR="00F81FA0" w:rsidRPr="001F4063">
              <w:rPr>
                <w:rFonts w:ascii="Arial" w:hAnsi="Arial" w:cs="Arial"/>
                <w:lang w:val="en-US" w:eastAsia="en-AU"/>
              </w:rPr>
              <w:t xml:space="preserve">. </w:t>
            </w:r>
            <w:r w:rsidRPr="001F4063">
              <w:rPr>
                <w:rFonts w:ascii="Arial" w:hAnsi="Arial" w:cs="Arial"/>
                <w:b/>
                <w:bCs/>
                <w:lang w:val="en-US" w:eastAsia="en-AU"/>
              </w:rPr>
              <w:t>There is not a one-to-one mapping between CCC and Aggregate Data Collections clinic types – rather one or more CCCs can map to an Aggregate Data Collections Clinic Type</w:t>
            </w:r>
            <w:r w:rsidRPr="001F4063">
              <w:rPr>
                <w:rFonts w:ascii="Arial" w:hAnsi="Arial" w:cs="Arial"/>
                <w:lang w:val="en-US" w:eastAsia="en-AU"/>
              </w:rPr>
              <w:t>.</w:t>
            </w:r>
          </w:p>
        </w:tc>
        <w:tc>
          <w:tcPr>
            <w:tcW w:w="2318" w:type="dxa"/>
            <w:tcBorders>
              <w:top w:val="single" w:sz="4" w:space="0" w:color="005EB8" w:themeColor="accent1"/>
              <w:left w:val="single" w:sz="4" w:space="0" w:color="005EB8" w:themeColor="accent1"/>
              <w:bottom w:val="nil"/>
              <w:right w:val="single" w:sz="4" w:space="0" w:color="005EB8" w:themeColor="accent1"/>
            </w:tcBorders>
            <w:shd w:val="clear" w:color="auto" w:fill="D9D9D9" w:themeFill="background1" w:themeFillShade="D9"/>
            <w:vAlign w:val="center"/>
          </w:tcPr>
          <w:p w14:paraId="4559B38B" w14:textId="77777777" w:rsidR="001F4063" w:rsidRPr="001F4063" w:rsidRDefault="001F4063">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F4063">
              <w:rPr>
                <w:rFonts w:ascii="Arial" w:hAnsi="Arial" w:cs="Arial"/>
              </w:rPr>
              <w:t>Aggregate Data Collections</w:t>
            </w:r>
            <w:r w:rsidRPr="001F4063" w:rsidDel="00821674">
              <w:rPr>
                <w:rFonts w:ascii="Arial" w:hAnsi="Arial" w:cs="Arial"/>
              </w:rPr>
              <w:t xml:space="preserve"> </w:t>
            </w:r>
            <w:r w:rsidRPr="001F4063">
              <w:rPr>
                <w:rFonts w:ascii="Arial" w:hAnsi="Arial" w:cs="Arial"/>
              </w:rPr>
              <w:t>Clinic Types</w:t>
            </w:r>
          </w:p>
          <w:p w14:paraId="1D49C0CD" w14:textId="77777777" w:rsidR="001F4063" w:rsidRPr="001F4063" w:rsidRDefault="001F4063">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F4063">
              <w:rPr>
                <w:rFonts w:ascii="Arial" w:hAnsi="Arial" w:cs="Arial"/>
              </w:rPr>
              <w:t>map to</w:t>
            </w:r>
          </w:p>
          <w:p w14:paraId="31764221" w14:textId="77777777" w:rsidR="001F4063" w:rsidRPr="001F4063" w:rsidRDefault="001F4063">
            <w:pPr>
              <w:pStyle w:val="BodyTextExpande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1F4063">
              <w:rPr>
                <w:rFonts w:ascii="Arial" w:hAnsi="Arial" w:cs="Arial"/>
                <w:b/>
                <w:bCs/>
                <w:lang w:val="en-US"/>
              </w:rPr>
              <w:t>IHACPA Tier 2 clinic classifications</w:t>
            </w:r>
          </w:p>
        </w:tc>
      </w:tr>
      <w:tr w:rsidR="001F4063" w:rsidRPr="001F4063" w14:paraId="7AE2F82F" w14:textId="77777777" w:rsidTr="008D7D91">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FFFFFF" w:themeColor="background1"/>
            </w:tcBorders>
            <w:shd w:val="clear" w:color="auto" w:fill="004689" w:themeFill="accent1" w:themeFillShade="BF"/>
            <w:vAlign w:val="center"/>
          </w:tcPr>
          <w:p w14:paraId="74C6E54D" w14:textId="77777777" w:rsidR="001F4063" w:rsidRPr="001F4063" w:rsidRDefault="001F4063">
            <w:pPr>
              <w:pStyle w:val="BodyTextExpanded"/>
              <w:jc w:val="center"/>
              <w:rPr>
                <w:rFonts w:ascii="Arial" w:hAnsi="Arial" w:cs="Arial"/>
                <w:color w:val="FFFFFF" w:themeColor="background1"/>
                <w:lang w:eastAsia="en-AU"/>
              </w:rPr>
            </w:pPr>
            <w:r w:rsidRPr="001F4063">
              <w:rPr>
                <w:rFonts w:ascii="Arial" w:hAnsi="Arial" w:cs="Arial"/>
                <w:color w:val="FFFFFF" w:themeColor="background1"/>
                <w:lang w:eastAsia="en-AU"/>
              </w:rPr>
              <w:t>Tier 2 clinic classifications</w:t>
            </w:r>
          </w:p>
        </w:tc>
        <w:tc>
          <w:tcPr>
            <w:tcW w:w="7650" w:type="dxa"/>
            <w:gridSpan w:val="2"/>
            <w:tcBorders>
              <w:top w:val="single" w:sz="4" w:space="0" w:color="005EB8" w:themeColor="accent1"/>
              <w:left w:val="single" w:sz="4" w:space="0" w:color="FFFFFF" w:themeColor="background1"/>
              <w:bottom w:val="single" w:sz="4" w:space="0" w:color="005EB8" w:themeColor="accent1"/>
              <w:right w:val="single" w:sz="4" w:space="0" w:color="005EB8" w:themeColor="accent1"/>
            </w:tcBorders>
            <w:shd w:val="clear" w:color="auto" w:fill="F2F2F2" w:themeFill="background1" w:themeFillShade="F2"/>
            <w:vAlign w:val="center"/>
          </w:tcPr>
          <w:p w14:paraId="0D57AB5E" w14:textId="33C980BE" w:rsidR="001F4063" w:rsidRPr="001F4063" w:rsidRDefault="001F4063">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rPr>
            </w:pPr>
            <w:r w:rsidRPr="001F4063">
              <w:rPr>
                <w:rFonts w:ascii="Arial" w:hAnsi="Arial" w:cs="Arial"/>
              </w:rPr>
              <w:t>The Tier 2 Non-Admitted Services Definitions Manual</w:t>
            </w:r>
            <w:r w:rsidRPr="001F4063">
              <w:rPr>
                <w:rFonts w:ascii="Arial" w:hAnsi="Arial" w:cs="Arial"/>
                <w:lang w:val="en"/>
              </w:rPr>
              <w:t xml:space="preserve"> (</w:t>
            </w:r>
            <w:hyperlink r:id="rId56" w:history="1">
              <w:r w:rsidRPr="001F4063">
                <w:rPr>
                  <w:rStyle w:val="Hyperlink"/>
                  <w:rFonts w:ascii="Arial" w:hAnsi="Arial" w:cs="Arial"/>
                  <w:lang w:val="en"/>
                </w:rPr>
                <w:t>Tier 2 Man</w:t>
              </w:r>
              <w:r w:rsidRPr="001F4063">
                <w:rPr>
                  <w:rStyle w:val="Hyperlink"/>
                  <w:rFonts w:ascii="Arial" w:hAnsi="Arial" w:cs="Arial"/>
                  <w:lang w:val="en"/>
                </w:rPr>
                <w:t>u</w:t>
              </w:r>
              <w:r w:rsidRPr="001F4063">
                <w:rPr>
                  <w:rStyle w:val="Hyperlink"/>
                  <w:rFonts w:ascii="Arial" w:hAnsi="Arial" w:cs="Arial"/>
                  <w:lang w:val="en"/>
                </w:rPr>
                <w:t>al</w:t>
              </w:r>
            </w:hyperlink>
            <w:r w:rsidRPr="001F4063">
              <w:rPr>
                <w:rFonts w:ascii="Arial" w:hAnsi="Arial" w:cs="Arial"/>
                <w:lang w:val="en"/>
              </w:rPr>
              <w:t xml:space="preserve">) </w:t>
            </w:r>
            <w:r w:rsidRPr="001F4063">
              <w:rPr>
                <w:rFonts w:ascii="Arial" w:hAnsi="Arial" w:cs="Arial"/>
              </w:rPr>
              <w:t>defines the clinic classifications (classes) required for reporting non-admitted services.</w:t>
            </w:r>
          </w:p>
          <w:p w14:paraId="7755FA4E" w14:textId="77777777" w:rsidR="001F4063" w:rsidRPr="001F4063" w:rsidRDefault="001F4063">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rPr>
            </w:pPr>
            <w:r w:rsidRPr="001F4063">
              <w:rPr>
                <w:rFonts w:ascii="Arial" w:hAnsi="Arial" w:cs="Arial"/>
              </w:rPr>
              <w:t xml:space="preserve">In addition, IHACPA has published the following </w:t>
            </w:r>
            <w:r w:rsidRPr="001F4063">
              <w:rPr>
                <w:rFonts w:ascii="Arial" w:hAnsi="Arial" w:cs="Arial"/>
                <w:b/>
                <w:bCs/>
              </w:rPr>
              <w:t>two documents</w:t>
            </w:r>
            <w:r w:rsidRPr="001F4063">
              <w:rPr>
                <w:rFonts w:ascii="Arial" w:hAnsi="Arial" w:cs="Arial"/>
              </w:rPr>
              <w:t xml:space="preserve"> and recommends that these along with the Tier 2 Manual and the data set specifications are used collectively.</w:t>
            </w:r>
          </w:p>
          <w:p w14:paraId="38707547" w14:textId="55B1929E" w:rsidR="001F4063" w:rsidRPr="001F4063" w:rsidRDefault="001F4063">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lang w:val="en"/>
              </w:rPr>
            </w:pPr>
            <w:r w:rsidRPr="001F4063">
              <w:rPr>
                <w:rFonts w:ascii="Arial" w:hAnsi="Arial" w:cs="Arial"/>
              </w:rPr>
              <w:t xml:space="preserve">The IHACPA Tier 2 Non-Admitted Services Compendium </w:t>
            </w:r>
            <w:r w:rsidRPr="001F4063">
              <w:rPr>
                <w:rFonts w:ascii="Arial" w:hAnsi="Arial" w:cs="Arial"/>
                <w:lang w:val="en"/>
              </w:rPr>
              <w:t>(</w:t>
            </w:r>
            <w:hyperlink r:id="rId57" w:history="1">
              <w:r w:rsidRPr="001F4063">
                <w:rPr>
                  <w:rStyle w:val="Hyperlink"/>
                  <w:rFonts w:ascii="Arial" w:hAnsi="Arial" w:cs="Arial"/>
                  <w:lang w:val="en"/>
                </w:rPr>
                <w:t>Tier 2 Compendium</w:t>
              </w:r>
            </w:hyperlink>
            <w:r w:rsidRPr="001F4063">
              <w:rPr>
                <w:rFonts w:ascii="Arial" w:hAnsi="Arial" w:cs="Arial"/>
                <w:lang w:val="en"/>
              </w:rPr>
              <w:t xml:space="preserve">) </w:t>
            </w:r>
            <w:r w:rsidRPr="001F4063">
              <w:rPr>
                <w:rFonts w:ascii="Arial" w:hAnsi="Arial" w:cs="Arial"/>
              </w:rPr>
              <w:t>– this document provides</w:t>
            </w:r>
            <w:r w:rsidRPr="001F4063">
              <w:rPr>
                <w:rFonts w:ascii="Arial" w:hAnsi="Arial" w:cs="Arial"/>
                <w:lang w:val="en"/>
              </w:rPr>
              <w:t xml:space="preserve"> details on the counting and classification rules associated with the Tier 2 non-admitted services classification as well as business rules and scenarios to assist users to consistently classify activity, and</w:t>
            </w:r>
          </w:p>
          <w:p w14:paraId="0ED77653" w14:textId="7E1A2924" w:rsidR="001F4063" w:rsidRPr="001F4063" w:rsidRDefault="001F4063" w:rsidP="00DB5FFB">
            <w:pPr>
              <w:pStyle w:val="BodyTextExpanded"/>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1F4063">
              <w:rPr>
                <w:rFonts w:ascii="Arial" w:hAnsi="Arial" w:cs="Arial"/>
              </w:rPr>
              <w:t>Tier 2 Non-admitted services national index (</w:t>
            </w:r>
            <w:hyperlink r:id="rId58" w:history="1">
              <w:r w:rsidRPr="001F4063">
                <w:rPr>
                  <w:rStyle w:val="Hyperlink"/>
                  <w:rFonts w:ascii="Arial" w:hAnsi="Arial" w:cs="Arial"/>
                </w:rPr>
                <w:t>Tier 2 Index</w:t>
              </w:r>
            </w:hyperlink>
            <w:r w:rsidRPr="001F4063">
              <w:rPr>
                <w:rFonts w:ascii="Arial" w:hAnsi="Arial" w:cs="Arial"/>
              </w:rPr>
              <w:t>)</w:t>
            </w:r>
            <w:r w:rsidRPr="001F4063">
              <w:rPr>
                <w:rFonts w:ascii="Arial" w:hAnsi="Arial" w:cs="Arial"/>
                <w:lang w:val="en"/>
              </w:rPr>
              <w:t xml:space="preserve"> - this index assists users of the Tier 2 classification allocate local clinics to a Tier 2 class in a consistent </w:t>
            </w:r>
            <w:r w:rsidR="00342A22" w:rsidRPr="001F4063">
              <w:rPr>
                <w:rFonts w:ascii="Arial" w:hAnsi="Arial" w:cs="Arial"/>
                <w:lang w:val="en"/>
              </w:rPr>
              <w:t>manner.</w:t>
            </w:r>
            <w:r w:rsidR="00342A22" w:rsidRPr="001F4063">
              <w:rPr>
                <w:rFonts w:ascii="Arial" w:hAnsi="Arial" w:cs="Arial"/>
                <w:b/>
                <w:bCs/>
                <w:i/>
                <w:lang w:val="en"/>
              </w:rPr>
              <w:t xml:space="preserve"> Note</w:t>
            </w:r>
            <w:r w:rsidRPr="001F4063">
              <w:rPr>
                <w:rFonts w:ascii="Arial" w:hAnsi="Arial" w:cs="Arial"/>
                <w:b/>
                <w:bCs/>
                <w:i/>
                <w:lang w:val="en"/>
              </w:rPr>
              <w:t>:</w:t>
            </w:r>
            <w:r w:rsidRPr="001F4063">
              <w:rPr>
                <w:rFonts w:ascii="Arial" w:hAnsi="Arial" w:cs="Arial"/>
                <w:i/>
                <w:lang w:val="en"/>
              </w:rPr>
              <w:t xml:space="preserve"> IHACPA publications must </w:t>
            </w:r>
            <w:proofErr w:type="gramStart"/>
            <w:r w:rsidRPr="001F4063">
              <w:rPr>
                <w:rFonts w:ascii="Arial" w:hAnsi="Arial" w:cs="Arial"/>
                <w:i/>
                <w:lang w:val="en"/>
              </w:rPr>
              <w:t>be referenced</w:t>
            </w:r>
            <w:proofErr w:type="gramEnd"/>
            <w:r w:rsidRPr="001F4063">
              <w:rPr>
                <w:rFonts w:ascii="Arial" w:hAnsi="Arial" w:cs="Arial"/>
                <w:i/>
                <w:lang w:val="en"/>
              </w:rPr>
              <w:t xml:space="preserve"> in conjunction with the </w:t>
            </w:r>
            <w:r w:rsidR="00F81FA0">
              <w:rPr>
                <w:rFonts w:ascii="Arial" w:hAnsi="Arial" w:cs="Arial"/>
                <w:i/>
                <w:lang w:val="en"/>
              </w:rPr>
              <w:t>department’s</w:t>
            </w:r>
            <w:r w:rsidRPr="001F4063">
              <w:rPr>
                <w:rFonts w:ascii="Arial" w:hAnsi="Arial" w:cs="Arial"/>
                <w:i/>
                <w:lang w:val="en"/>
              </w:rPr>
              <w:t xml:space="preserve"> HPFB resources and this data collection guide, as in some cases local reporting rules and requirements take precedence over these national guidelines</w:t>
            </w:r>
            <w:r w:rsidR="00F81FA0" w:rsidRPr="001F4063">
              <w:rPr>
                <w:rFonts w:ascii="Arial" w:hAnsi="Arial" w:cs="Arial"/>
                <w:i/>
                <w:lang w:val="en"/>
              </w:rPr>
              <w:t xml:space="preserve">. </w:t>
            </w:r>
            <w:r w:rsidRPr="001F4063">
              <w:rPr>
                <w:rFonts w:ascii="Arial" w:hAnsi="Arial" w:cs="Arial"/>
                <w:i/>
                <w:lang w:val="en"/>
              </w:rPr>
              <w:t>Please contact</w:t>
            </w:r>
            <w:r w:rsidRPr="001F4063">
              <w:rPr>
                <w:rFonts w:ascii="Arial" w:hAnsi="Arial" w:cs="Arial"/>
                <w:i/>
                <w:lang w:val="en-US"/>
              </w:rPr>
              <w:t xml:space="preserve"> the HPFB, Healthcare Purchasing and System Performance Division for further assistance.</w:t>
            </w:r>
          </w:p>
        </w:tc>
      </w:tr>
      <w:tr w:rsidR="008D7D91" w:rsidRPr="001F4063" w14:paraId="58EEA4A8" w14:textId="77777777" w:rsidTr="001A5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3"/>
            <w:tcBorders>
              <w:top w:val="single" w:sz="4" w:space="0" w:color="005EB8" w:themeColor="accent1"/>
              <w:left w:val="single" w:sz="4" w:space="0" w:color="005EB8" w:themeColor="accent1"/>
              <w:bottom w:val="single" w:sz="4" w:space="0" w:color="005EB8" w:themeColor="accent1"/>
              <w:right w:val="single" w:sz="4" w:space="0" w:color="005EB8" w:themeColor="accent1"/>
            </w:tcBorders>
            <w:shd w:val="clear" w:color="auto" w:fill="D9D9D9"/>
            <w:vAlign w:val="center"/>
          </w:tcPr>
          <w:p w14:paraId="532B3009" w14:textId="77777777" w:rsidR="008D7D91" w:rsidRPr="008D7D91" w:rsidRDefault="008D7D91" w:rsidP="008D7D91">
            <w:pPr>
              <w:pStyle w:val="NumberedHeading3"/>
              <w:numPr>
                <w:ilvl w:val="2"/>
                <w:numId w:val="11"/>
              </w:numPr>
              <w:tabs>
                <w:tab w:val="left" w:pos="900"/>
              </w:tabs>
              <w:spacing w:after="120" w:line="264" w:lineRule="auto"/>
              <w:ind w:left="1146" w:hanging="720"/>
              <w:textboxTightWrap w:val="allLines"/>
              <w:rPr>
                <w:rFonts w:ascii="Arial" w:hAnsi="Arial" w:cs="Arial"/>
                <w:bCs w:val="0"/>
                <w:noProof/>
                <w:color w:val="004689" w:themeColor="accent1" w:themeShade="BF"/>
                <w:kern w:val="21"/>
                <w:sz w:val="33"/>
                <w:szCs w:val="32"/>
                <w:lang w:eastAsia="en-AU"/>
                <w14:numSpacing w14:val="proportional"/>
              </w:rPr>
            </w:pPr>
            <w:bookmarkStart w:id="55" w:name="_Toc233706111"/>
            <w:r w:rsidRPr="008D7D91">
              <w:rPr>
                <w:rFonts w:ascii="Arial" w:hAnsi="Arial" w:cs="Arial"/>
                <w:bCs w:val="0"/>
                <w:noProof/>
                <w:color w:val="004689" w:themeColor="accent1" w:themeShade="BF"/>
                <w:kern w:val="21"/>
                <w:sz w:val="33"/>
                <w:szCs w:val="32"/>
                <w:lang w:eastAsia="en-AU"/>
                <w14:numSpacing w14:val="proportional"/>
              </w:rPr>
              <w:t>Example of a Clinic Mapping:</w:t>
            </w:r>
            <w:bookmarkEnd w:id="55"/>
          </w:p>
          <w:p w14:paraId="7414B19C" w14:textId="4EF99A93" w:rsidR="008D7D91" w:rsidRPr="008D7D91" w:rsidRDefault="00C148A9" w:rsidP="008D7D91">
            <w:pPr>
              <w:pStyle w:val="BodyTextExpanded"/>
              <w:rPr>
                <w:rFonts w:ascii="Arial" w:hAnsi="Arial" w:cs="Arial"/>
                <w:b w:val="0"/>
                <w:bCs w:val="0"/>
              </w:rPr>
            </w:pPr>
            <w:r w:rsidRPr="001F4063">
              <w:rPr>
                <w:rFonts w:ascii="Arial" w:hAnsi="Arial" w:cs="Arial"/>
                <w:noProof/>
              </w:rPr>
              <mc:AlternateContent>
                <mc:Choice Requires="wps">
                  <w:drawing>
                    <wp:anchor distT="45720" distB="45720" distL="114300" distR="114300" simplePos="0" relativeHeight="251658242" behindDoc="0" locked="0" layoutInCell="1" allowOverlap="1" wp14:anchorId="460A86A7" wp14:editId="761B3BA8">
                      <wp:simplePos x="0" y="0"/>
                      <wp:positionH relativeFrom="margin">
                        <wp:posOffset>2103120</wp:posOffset>
                      </wp:positionH>
                      <wp:positionV relativeFrom="paragraph">
                        <wp:posOffset>240030</wp:posOffset>
                      </wp:positionV>
                      <wp:extent cx="1790065" cy="1118870"/>
                      <wp:effectExtent l="19050" t="19050" r="19685" b="24130"/>
                      <wp:wrapNone/>
                      <wp:docPr id="113172272" name="Text Box 113172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118870"/>
                              </a:xfrm>
                              <a:prstGeom prst="rect">
                                <a:avLst/>
                              </a:prstGeom>
                              <a:solidFill>
                                <a:schemeClr val="accent1">
                                  <a:lumMod val="20000"/>
                                  <a:lumOff val="80000"/>
                                </a:schemeClr>
                              </a:solidFill>
                              <a:ln w="28575">
                                <a:solidFill>
                                  <a:schemeClr val="accent1">
                                    <a:lumMod val="75000"/>
                                  </a:schemeClr>
                                </a:solidFill>
                                <a:miter lim="800000"/>
                                <a:headEnd/>
                                <a:tailEnd/>
                              </a:ln>
                            </wps:spPr>
                            <wps:txbx>
                              <w:txbxContent>
                                <w:p w14:paraId="0E6EE0DE" w14:textId="4D4CAE1C" w:rsidR="008D7D91" w:rsidRPr="006C7C32" w:rsidRDefault="00D30731" w:rsidP="008D7D91">
                                  <w:pPr>
                                    <w:spacing w:after="0"/>
                                    <w:jc w:val="center"/>
                                    <w:rPr>
                                      <w:b/>
                                      <w:bCs/>
                                      <w:u w:val="single"/>
                                    </w:rPr>
                                  </w:pPr>
                                  <w:r>
                                    <w:rPr>
                                      <w:b/>
                                      <w:bCs/>
                                      <w:u w:val="single"/>
                                    </w:rPr>
                                    <w:t>ADC</w:t>
                                  </w:r>
                                  <w:r w:rsidR="008D7D91" w:rsidRPr="006C7C32">
                                    <w:rPr>
                                      <w:b/>
                                      <w:bCs/>
                                      <w:u w:val="single"/>
                                    </w:rPr>
                                    <w:t xml:space="preserve"> Clinic Type</w:t>
                                  </w:r>
                                </w:p>
                                <w:p w14:paraId="4EB56EFA" w14:textId="77777777" w:rsidR="008D7D91" w:rsidRPr="006C7C32" w:rsidRDefault="008D7D91" w:rsidP="008D7D91">
                                  <w:pPr>
                                    <w:spacing w:before="60" w:after="0"/>
                                    <w:jc w:val="center"/>
                                    <w:rPr>
                                      <w:b/>
                                      <w:bCs/>
                                    </w:rPr>
                                  </w:pPr>
                                  <w:r w:rsidRPr="006C7C32">
                                    <w:t>Computerised Tomography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A86A7" id="_x0000_t202" coordsize="21600,21600" o:spt="202" path="m,l,21600r21600,l21600,xe">
                      <v:stroke joinstyle="miter"/>
                      <v:path gradientshapeok="t" o:connecttype="rect"/>
                    </v:shapetype>
                    <v:shape id="Text Box 113172272" o:spid="_x0000_s1026" type="#_x0000_t202" style="position:absolute;margin-left:165.6pt;margin-top:18.9pt;width:140.95pt;height:88.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" fillcolor="#bddeff [660]" strokecolor="#004689 [2404]" strokeweight="2.25pt">
                      <v:textbox>
                        <w:txbxContent>
                          <w:p w14:paraId="0E6EE0DE" w14:textId="4D4CAE1C" w:rsidR="008D7D91" w:rsidRPr="006C7C32" w:rsidRDefault="00D30731" w:rsidP="008D7D91">
                            <w:pPr>
                              <w:spacing w:after="0"/>
                              <w:jc w:val="center"/>
                              <w:rPr>
                                <w:b/>
                                <w:bCs/>
                                <w:u w:val="single"/>
                              </w:rPr>
                            </w:pPr>
                            <w:r>
                              <w:rPr>
                                <w:b/>
                                <w:bCs/>
                                <w:u w:val="single"/>
                              </w:rPr>
                              <w:t>ADC</w:t>
                            </w:r>
                            <w:r w:rsidR="008D7D91" w:rsidRPr="006C7C32">
                              <w:rPr>
                                <w:b/>
                                <w:bCs/>
                                <w:u w:val="single"/>
                              </w:rPr>
                              <w:t xml:space="preserve"> Clinic Type</w:t>
                            </w:r>
                          </w:p>
                          <w:p w14:paraId="4EB56EFA" w14:textId="77777777" w:rsidR="008D7D91" w:rsidRPr="006C7C32" w:rsidRDefault="008D7D91" w:rsidP="008D7D91">
                            <w:pPr>
                              <w:spacing w:before="60" w:after="0"/>
                              <w:jc w:val="center"/>
                              <w:rPr>
                                <w:b/>
                                <w:bCs/>
                              </w:rPr>
                            </w:pPr>
                            <w:r w:rsidRPr="006C7C32">
                              <w:t>Computerised Tomography (CT)</w:t>
                            </w:r>
                          </w:p>
                        </w:txbxContent>
                      </v:textbox>
                      <w10:wrap anchorx="margin"/>
                    </v:shape>
                  </w:pict>
                </mc:Fallback>
              </mc:AlternateContent>
            </w:r>
            <w:r w:rsidR="008D7D91">
              <w:rPr>
                <w:rFonts w:ascii="Arial" w:hAnsi="Arial" w:cs="Arial"/>
                <w:noProof/>
              </w:rPr>
              <mc:AlternateContent>
                <mc:Choice Requires="wps">
                  <w:drawing>
                    <wp:anchor distT="0" distB="0" distL="114300" distR="114300" simplePos="0" relativeHeight="251658245" behindDoc="0" locked="0" layoutInCell="1" allowOverlap="1" wp14:anchorId="1A203688" wp14:editId="00510FC8">
                      <wp:simplePos x="0" y="0"/>
                      <wp:positionH relativeFrom="column">
                        <wp:posOffset>3942080</wp:posOffset>
                      </wp:positionH>
                      <wp:positionV relativeFrom="paragraph">
                        <wp:posOffset>677545</wp:posOffset>
                      </wp:positionV>
                      <wp:extent cx="194310" cy="184785"/>
                      <wp:effectExtent l="0" t="19050" r="34290" b="43815"/>
                      <wp:wrapNone/>
                      <wp:docPr id="1561432359" name="Arrow: Right 3"/>
                      <wp:cNvGraphicFramePr/>
                      <a:graphic xmlns:a="http://schemas.openxmlformats.org/drawingml/2006/main">
                        <a:graphicData uri="http://schemas.microsoft.com/office/word/2010/wordprocessingShape">
                          <wps:wsp>
                            <wps:cNvSpPr/>
                            <wps:spPr>
                              <a:xfrm>
                                <a:off x="0" y="0"/>
                                <a:ext cx="194310" cy="18478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0DD1D7B1">
                    <v:shapetype id="_x0000_t13" coordsize="21600,21600" o:spt="13" adj="16200,5400" path="m@0,l@0@1,0@1,0@2@0@2@0,21600,21600,10800xe" w14:anchorId="751F9F2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3" style="position:absolute;margin-left:310.4pt;margin-top:53.35pt;width:15.3pt;height: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3204]" strokecolor="#000d1b [484]" strokeweight="1pt" type="#_x0000_t13" adj="1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"/>
                  </w:pict>
                </mc:Fallback>
              </mc:AlternateContent>
            </w:r>
            <w:r w:rsidR="008D7D91">
              <w:rPr>
                <w:rFonts w:ascii="Arial" w:hAnsi="Arial" w:cs="Arial"/>
                <w:noProof/>
              </w:rPr>
              <mc:AlternateContent>
                <mc:Choice Requires="wps">
                  <w:drawing>
                    <wp:anchor distT="0" distB="0" distL="114300" distR="114300" simplePos="0" relativeHeight="251658244" behindDoc="0" locked="0" layoutInCell="1" allowOverlap="1" wp14:anchorId="50B6C1F5" wp14:editId="0D559320">
                      <wp:simplePos x="0" y="0"/>
                      <wp:positionH relativeFrom="column">
                        <wp:posOffset>1889125</wp:posOffset>
                      </wp:positionH>
                      <wp:positionV relativeFrom="paragraph">
                        <wp:posOffset>697230</wp:posOffset>
                      </wp:positionV>
                      <wp:extent cx="184785" cy="175260"/>
                      <wp:effectExtent l="0" t="19050" r="43815" b="34290"/>
                      <wp:wrapNone/>
                      <wp:docPr id="1755976775" name="Arrow: Right 3"/>
                      <wp:cNvGraphicFramePr/>
                      <a:graphic xmlns:a="http://schemas.openxmlformats.org/drawingml/2006/main">
                        <a:graphicData uri="http://schemas.microsoft.com/office/word/2010/wordprocessingShape">
                          <wps:wsp>
                            <wps:cNvSpPr/>
                            <wps:spPr>
                              <a:xfrm>
                                <a:off x="0" y="0"/>
                                <a:ext cx="184785" cy="17526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0C8E7593">
                    <v:shape id="Arrow: Right 3" style="position:absolute;margin-left:148.75pt;margin-top:54.9pt;width:14.55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eb8 [3204]" strokecolor="#000d1b [484]" strokeweight="1pt" type="#_x0000_t13" adj="11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" w14:anchorId="503ABF61"/>
                  </w:pict>
                </mc:Fallback>
              </mc:AlternateContent>
            </w:r>
            <w:r w:rsidR="008D7D91" w:rsidRPr="001F4063">
              <w:rPr>
                <w:rFonts w:ascii="Arial" w:hAnsi="Arial" w:cs="Arial"/>
                <w:noProof/>
              </w:rPr>
              <mc:AlternateContent>
                <mc:Choice Requires="wps">
                  <w:drawing>
                    <wp:anchor distT="45720" distB="45720" distL="114300" distR="114300" simplePos="0" relativeHeight="251658243" behindDoc="0" locked="0" layoutInCell="1" allowOverlap="1" wp14:anchorId="0FBB9E64" wp14:editId="2B28BF7F">
                      <wp:simplePos x="0" y="0"/>
                      <wp:positionH relativeFrom="margin">
                        <wp:posOffset>4163060</wp:posOffset>
                      </wp:positionH>
                      <wp:positionV relativeFrom="paragraph">
                        <wp:posOffset>240030</wp:posOffset>
                      </wp:positionV>
                      <wp:extent cx="1612900" cy="1111885"/>
                      <wp:effectExtent l="19050" t="19050" r="25400" b="12065"/>
                      <wp:wrapSquare wrapText="bothSides"/>
                      <wp:docPr id="1944374649" name="Text Box 1944374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111885"/>
                              </a:xfrm>
                              <a:prstGeom prst="rect">
                                <a:avLst/>
                              </a:prstGeom>
                              <a:solidFill>
                                <a:schemeClr val="accent1">
                                  <a:lumMod val="20000"/>
                                  <a:lumOff val="80000"/>
                                </a:schemeClr>
                              </a:solidFill>
                              <a:ln w="28575">
                                <a:solidFill>
                                  <a:schemeClr val="accent1">
                                    <a:lumMod val="75000"/>
                                  </a:schemeClr>
                                </a:solidFill>
                                <a:miter lim="800000"/>
                                <a:headEnd/>
                                <a:tailEnd/>
                              </a:ln>
                            </wps:spPr>
                            <wps:txbx>
                              <w:txbxContent>
                                <w:p w14:paraId="679B67CF" w14:textId="77777777" w:rsidR="008D7D91" w:rsidRPr="006C7C32" w:rsidRDefault="008D7D91" w:rsidP="008D7D91">
                                  <w:pPr>
                                    <w:jc w:val="center"/>
                                    <w:rPr>
                                      <w:b/>
                                      <w:bCs/>
                                      <w:u w:val="single"/>
                                    </w:rPr>
                                  </w:pPr>
                                  <w:r w:rsidRPr="006C7C32">
                                    <w:rPr>
                                      <w:b/>
                                      <w:bCs/>
                                      <w:u w:val="single"/>
                                    </w:rPr>
                                    <w:t>Tier 2 Clinic Class</w:t>
                                  </w:r>
                                </w:p>
                                <w:p w14:paraId="4FEA6DB4" w14:textId="77777777" w:rsidR="008D7D91" w:rsidRPr="006C7C32" w:rsidRDefault="008D7D91" w:rsidP="008D7D91">
                                  <w:pPr>
                                    <w:spacing w:before="0" w:after="0"/>
                                    <w:jc w:val="center"/>
                                  </w:pPr>
                                  <w:r w:rsidRPr="006C7C32">
                                    <w:t xml:space="preserve">30.03 </w:t>
                                  </w:r>
                                </w:p>
                                <w:p w14:paraId="6F7F75BE" w14:textId="77777777" w:rsidR="008D7D91" w:rsidRPr="006C7C32" w:rsidRDefault="008D7D91" w:rsidP="008D7D91">
                                  <w:pPr>
                                    <w:spacing w:before="60" w:after="0"/>
                                    <w:jc w:val="center"/>
                                    <w:rPr>
                                      <w:b/>
                                      <w:bCs/>
                                    </w:rPr>
                                  </w:pPr>
                                  <w:r w:rsidRPr="006C7C32">
                                    <w:t xml:space="preserve">Computerised Tomography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B9E64" id="Text Box 1944374649" o:spid="_x0000_s1027" type="#_x0000_t202" style="position:absolute;margin-left:327.8pt;margin-top:18.9pt;width:127pt;height:87.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" fillcolor="#bddeff [660]" strokecolor="#004689 [2404]" strokeweight="2.25pt">
                      <v:textbox>
                        <w:txbxContent>
                          <w:p w14:paraId="679B67CF" w14:textId="77777777" w:rsidR="008D7D91" w:rsidRPr="006C7C32" w:rsidRDefault="008D7D91" w:rsidP="008D7D91">
                            <w:pPr>
                              <w:jc w:val="center"/>
                              <w:rPr>
                                <w:b/>
                                <w:bCs/>
                                <w:u w:val="single"/>
                              </w:rPr>
                            </w:pPr>
                            <w:r w:rsidRPr="006C7C32">
                              <w:rPr>
                                <w:b/>
                                <w:bCs/>
                                <w:u w:val="single"/>
                              </w:rPr>
                              <w:t>Tier 2 Clinic Class</w:t>
                            </w:r>
                          </w:p>
                          <w:p w14:paraId="4FEA6DB4" w14:textId="77777777" w:rsidR="008D7D91" w:rsidRPr="006C7C32" w:rsidRDefault="008D7D91" w:rsidP="008D7D91">
                            <w:pPr>
                              <w:spacing w:before="0" w:after="0"/>
                              <w:jc w:val="center"/>
                            </w:pPr>
                            <w:r w:rsidRPr="006C7C32">
                              <w:t xml:space="preserve">30.03 </w:t>
                            </w:r>
                          </w:p>
                          <w:p w14:paraId="6F7F75BE" w14:textId="77777777" w:rsidR="008D7D91" w:rsidRPr="006C7C32" w:rsidRDefault="008D7D91" w:rsidP="008D7D91">
                            <w:pPr>
                              <w:spacing w:before="60" w:after="0"/>
                              <w:jc w:val="center"/>
                              <w:rPr>
                                <w:b/>
                                <w:bCs/>
                              </w:rPr>
                            </w:pPr>
                            <w:r w:rsidRPr="006C7C32">
                              <w:t xml:space="preserve">Computerised Tomography </w:t>
                            </w:r>
                          </w:p>
                        </w:txbxContent>
                      </v:textbox>
                      <w10:wrap type="square" anchorx="margin"/>
                    </v:shape>
                  </w:pict>
                </mc:Fallback>
              </mc:AlternateContent>
            </w:r>
            <w:r w:rsidR="008D7D91">
              <w:rPr>
                <w:noProof/>
              </w:rPr>
              <mc:AlternateContent>
                <mc:Choice Requires="wps">
                  <w:drawing>
                    <wp:anchor distT="45720" distB="45720" distL="114300" distR="114300" simplePos="0" relativeHeight="251658241" behindDoc="0" locked="0" layoutInCell="1" allowOverlap="1" wp14:anchorId="581B4D09" wp14:editId="5D573B7A">
                      <wp:simplePos x="0" y="0"/>
                      <wp:positionH relativeFrom="margin">
                        <wp:posOffset>1905</wp:posOffset>
                      </wp:positionH>
                      <wp:positionV relativeFrom="paragraph">
                        <wp:posOffset>240030</wp:posOffset>
                      </wp:positionV>
                      <wp:extent cx="1828800" cy="1110615"/>
                      <wp:effectExtent l="19050" t="19050" r="19050" b="13335"/>
                      <wp:wrapSquare wrapText="bothSides"/>
                      <wp:docPr id="340658650" name="Text Box 340658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10615"/>
                              </a:xfrm>
                              <a:prstGeom prst="rect">
                                <a:avLst/>
                              </a:prstGeom>
                              <a:solidFill>
                                <a:schemeClr val="accent1">
                                  <a:lumMod val="20000"/>
                                  <a:lumOff val="80000"/>
                                </a:schemeClr>
                              </a:solidFill>
                              <a:ln w="28575">
                                <a:solidFill>
                                  <a:schemeClr val="accent1">
                                    <a:lumMod val="75000"/>
                                  </a:schemeClr>
                                </a:solidFill>
                                <a:miter lim="800000"/>
                                <a:headEnd/>
                                <a:tailEnd/>
                              </a:ln>
                            </wps:spPr>
                            <wps:txbx>
                              <w:txbxContent>
                                <w:p w14:paraId="32CFD8F6" w14:textId="77777777" w:rsidR="008D7D91" w:rsidRPr="00954268" w:rsidRDefault="008D7D91" w:rsidP="008D7D91">
                                  <w:pPr>
                                    <w:jc w:val="center"/>
                                    <w:rPr>
                                      <w:b/>
                                      <w:bCs/>
                                      <w:u w:val="single"/>
                                    </w:rPr>
                                  </w:pPr>
                                  <w:r w:rsidRPr="00954268">
                                    <w:rPr>
                                      <w:b/>
                                      <w:bCs/>
                                      <w:u w:val="single"/>
                                    </w:rPr>
                                    <w:t>C</w:t>
                                  </w:r>
                                  <w:r>
                                    <w:rPr>
                                      <w:b/>
                                      <w:bCs/>
                                      <w:u w:val="single"/>
                                    </w:rPr>
                                    <w:t>orporate Clinic Code</w:t>
                                  </w:r>
                                </w:p>
                                <w:p w14:paraId="2C56445F" w14:textId="77777777" w:rsidR="008D7D91" w:rsidRPr="006C7C32" w:rsidRDefault="008D7D91" w:rsidP="008D7D91">
                                  <w:pPr>
                                    <w:spacing w:before="60" w:after="60"/>
                                    <w:jc w:val="center"/>
                                  </w:pPr>
                                  <w:r w:rsidRPr="006C7C32">
                                    <w:t xml:space="preserve">261 </w:t>
                                  </w:r>
                                </w:p>
                                <w:p w14:paraId="0489ABEF" w14:textId="77777777" w:rsidR="008D7D91" w:rsidRPr="006C7C32" w:rsidRDefault="008D7D91" w:rsidP="008D7D91">
                                  <w:pPr>
                                    <w:spacing w:before="0" w:after="0"/>
                                    <w:jc w:val="center"/>
                                  </w:pPr>
                                  <w:r w:rsidRPr="006C7C32">
                                    <w:t xml:space="preserve">Diagnostic – </w:t>
                                  </w:r>
                                </w:p>
                                <w:p w14:paraId="3095A4E0" w14:textId="77777777" w:rsidR="008D7D91" w:rsidRPr="006C7C32" w:rsidRDefault="008D7D91" w:rsidP="008D7D91">
                                  <w:pPr>
                                    <w:spacing w:before="0" w:after="0"/>
                                    <w:jc w:val="center"/>
                                    <w:rPr>
                                      <w:b/>
                                      <w:bCs/>
                                    </w:rPr>
                                  </w:pPr>
                                  <w:r w:rsidRPr="006C7C32">
                                    <w:t>Computerised</w:t>
                                  </w:r>
                                  <w:r>
                                    <w:t xml:space="preserve"> </w:t>
                                  </w:r>
                                  <w:r w:rsidRPr="006C7C32">
                                    <w:t>Tomography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B4D09" id="Text Box 340658650" o:spid="_x0000_s1028" type="#_x0000_t202" style="position:absolute;margin-left:.15pt;margin-top:18.9pt;width:2in;height:87.4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" fillcolor="#bddeff [660]" strokecolor="#004689 [2404]" strokeweight="2.25pt">
                      <v:textbox>
                        <w:txbxContent>
                          <w:p w14:paraId="32CFD8F6" w14:textId="77777777" w:rsidR="008D7D91" w:rsidRPr="00954268" w:rsidRDefault="008D7D91" w:rsidP="008D7D91">
                            <w:pPr>
                              <w:jc w:val="center"/>
                              <w:rPr>
                                <w:b/>
                                <w:bCs/>
                                <w:u w:val="single"/>
                              </w:rPr>
                            </w:pPr>
                            <w:r w:rsidRPr="00954268">
                              <w:rPr>
                                <w:b/>
                                <w:bCs/>
                                <w:u w:val="single"/>
                              </w:rPr>
                              <w:t>C</w:t>
                            </w:r>
                            <w:r>
                              <w:rPr>
                                <w:b/>
                                <w:bCs/>
                                <w:u w:val="single"/>
                              </w:rPr>
                              <w:t>orporate Clinic Code</w:t>
                            </w:r>
                          </w:p>
                          <w:p w14:paraId="2C56445F" w14:textId="77777777" w:rsidR="008D7D91" w:rsidRPr="006C7C32" w:rsidRDefault="008D7D91" w:rsidP="008D7D91">
                            <w:pPr>
                              <w:spacing w:before="60" w:after="60"/>
                              <w:jc w:val="center"/>
                            </w:pPr>
                            <w:r w:rsidRPr="006C7C32">
                              <w:t xml:space="preserve">261 </w:t>
                            </w:r>
                          </w:p>
                          <w:p w14:paraId="0489ABEF" w14:textId="77777777" w:rsidR="008D7D91" w:rsidRPr="006C7C32" w:rsidRDefault="008D7D91" w:rsidP="008D7D91">
                            <w:pPr>
                              <w:spacing w:before="0" w:after="0"/>
                              <w:jc w:val="center"/>
                            </w:pPr>
                            <w:r w:rsidRPr="006C7C32">
                              <w:t xml:space="preserve">Diagnostic – </w:t>
                            </w:r>
                          </w:p>
                          <w:p w14:paraId="3095A4E0" w14:textId="77777777" w:rsidR="008D7D91" w:rsidRPr="006C7C32" w:rsidRDefault="008D7D91" w:rsidP="008D7D91">
                            <w:pPr>
                              <w:spacing w:before="0" w:after="0"/>
                              <w:jc w:val="center"/>
                              <w:rPr>
                                <w:b/>
                                <w:bCs/>
                              </w:rPr>
                            </w:pPr>
                            <w:r w:rsidRPr="006C7C32">
                              <w:t>Computerised</w:t>
                            </w:r>
                            <w:r>
                              <w:t xml:space="preserve"> </w:t>
                            </w:r>
                            <w:r w:rsidRPr="006C7C32">
                              <w:t>Tomography</w:t>
                            </w:r>
                          </w:p>
                        </w:txbxContent>
                      </v:textbox>
                      <w10:wrap type="square" anchorx="margin"/>
                    </v:shape>
                  </w:pict>
                </mc:Fallback>
              </mc:AlternateContent>
            </w:r>
          </w:p>
        </w:tc>
      </w:tr>
    </w:tbl>
    <w:p w14:paraId="2BDFEB53" w14:textId="77777777" w:rsidR="008D7D91" w:rsidRDefault="008D7D91" w:rsidP="008D6496">
      <w:pPr>
        <w:rPr>
          <w:rFonts w:ascii="Arial" w:hAnsi="Arial" w:cs="Arial"/>
        </w:rPr>
      </w:pPr>
    </w:p>
    <w:p w14:paraId="15149828" w14:textId="77777777" w:rsidR="001839D7" w:rsidRDefault="001839D7">
      <w:pPr>
        <w:rPr>
          <w:rFonts w:ascii="Arial" w:hAnsi="Arial" w:cs="Arial"/>
        </w:rPr>
        <w:sectPr w:rsidR="001839D7" w:rsidSect="007F5BA9">
          <w:footerReference w:type="default" r:id="rId59"/>
          <w:pgSz w:w="11906" w:h="16838"/>
          <w:pgMar w:top="1134" w:right="1134" w:bottom="1134" w:left="1134" w:header="567" w:footer="567" w:gutter="0"/>
          <w:cols w:space="708"/>
          <w:docGrid w:linePitch="360"/>
        </w:sectPr>
      </w:pPr>
    </w:p>
    <w:p w14:paraId="6C82ED6F" w14:textId="77777777" w:rsidR="001839D7" w:rsidRPr="001839D7" w:rsidRDefault="001839D7" w:rsidP="001839D7">
      <w:pPr>
        <w:rPr>
          <w:rFonts w:ascii="Arial" w:hAnsi="Arial" w:cs="Arial"/>
        </w:rPr>
      </w:pPr>
      <w:r w:rsidRPr="001839D7">
        <w:rPr>
          <w:rFonts w:ascii="Arial" w:hAnsi="Arial" w:cs="Arial"/>
        </w:rPr>
        <w:lastRenderedPageBreak/>
        <w:t>The mappings between the Corporate Clinic Codes, Aggregate Data Collections Clinic Types, and IHACPA’s Tier 2 Clinic Classes for Diagnostic and Offender Health are provided below.</w:t>
      </w:r>
    </w:p>
    <w:tbl>
      <w:tblPr>
        <w:tblW w:w="550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200"/>
        <w:gridCol w:w="1317"/>
        <w:gridCol w:w="1652"/>
        <w:gridCol w:w="2822"/>
        <w:gridCol w:w="1511"/>
        <w:gridCol w:w="4784"/>
      </w:tblGrid>
      <w:tr w:rsidR="001839D7" w:rsidRPr="001839D7" w14:paraId="16DD5649" w14:textId="77777777" w:rsidTr="001839D7">
        <w:trPr>
          <w:trHeight w:val="455"/>
        </w:trPr>
        <w:tc>
          <w:tcPr>
            <w:tcW w:w="213" w:type="pct"/>
            <w:vMerge w:val="restart"/>
            <w:shd w:val="clear" w:color="000000" w:fill="B7DEE8"/>
            <w:vAlign w:val="center"/>
            <w:hideMark/>
          </w:tcPr>
          <w:p w14:paraId="02A78547" w14:textId="77777777" w:rsidR="001839D7" w:rsidRPr="001839D7" w:rsidRDefault="001839D7" w:rsidP="00270469">
            <w:pPr>
              <w:spacing w:before="0" w:after="0" w:line="240" w:lineRule="auto"/>
              <w:jc w:val="center"/>
              <w:rPr>
                <w:rFonts w:ascii="Arial" w:eastAsia="Times New Roman" w:hAnsi="Arial" w:cs="Arial"/>
                <w:b/>
                <w:bCs/>
                <w:color w:val="963634"/>
                <w:sz w:val="24"/>
                <w:szCs w:val="24"/>
                <w:lang w:eastAsia="en-AU"/>
              </w:rPr>
            </w:pPr>
            <w:r w:rsidRPr="001839D7">
              <w:rPr>
                <w:rFonts w:ascii="Arial" w:eastAsia="Times New Roman" w:hAnsi="Arial" w:cs="Arial"/>
                <w:b/>
                <w:bCs/>
                <w:color w:val="963634"/>
                <w:sz w:val="24"/>
                <w:szCs w:val="24"/>
                <w:lang w:eastAsia="en-AU"/>
              </w:rPr>
              <w:t>CCC</w:t>
            </w:r>
          </w:p>
        </w:tc>
        <w:tc>
          <w:tcPr>
            <w:tcW w:w="1002" w:type="pct"/>
            <w:vMerge w:val="restart"/>
            <w:shd w:val="clear" w:color="000000" w:fill="B7DEE8"/>
            <w:vAlign w:val="center"/>
            <w:hideMark/>
          </w:tcPr>
          <w:p w14:paraId="6FB0AC16" w14:textId="77777777" w:rsidR="001839D7" w:rsidRPr="001839D7" w:rsidRDefault="001839D7" w:rsidP="00270469">
            <w:pPr>
              <w:spacing w:before="0" w:after="0" w:line="240" w:lineRule="auto"/>
              <w:jc w:val="center"/>
              <w:rPr>
                <w:rFonts w:ascii="Arial" w:eastAsia="Times New Roman" w:hAnsi="Arial" w:cs="Arial"/>
                <w:b/>
                <w:bCs/>
                <w:color w:val="963634"/>
                <w:sz w:val="24"/>
                <w:szCs w:val="24"/>
                <w:lang w:eastAsia="en-AU"/>
              </w:rPr>
            </w:pPr>
            <w:r w:rsidRPr="001839D7">
              <w:rPr>
                <w:rFonts w:ascii="Arial" w:eastAsia="Times New Roman" w:hAnsi="Arial" w:cs="Arial"/>
                <w:b/>
                <w:bCs/>
                <w:color w:val="963634"/>
                <w:sz w:val="24"/>
                <w:szCs w:val="24"/>
                <w:lang w:eastAsia="en-AU"/>
              </w:rPr>
              <w:t>Corporate Clinic Code Description</w:t>
            </w:r>
          </w:p>
        </w:tc>
        <w:tc>
          <w:tcPr>
            <w:tcW w:w="411" w:type="pct"/>
            <w:vMerge w:val="restart"/>
            <w:shd w:val="clear" w:color="000000" w:fill="B7DEE8"/>
            <w:vAlign w:val="center"/>
            <w:hideMark/>
          </w:tcPr>
          <w:p w14:paraId="67C6CA25" w14:textId="77777777" w:rsidR="001839D7" w:rsidRPr="001839D7" w:rsidRDefault="001839D7" w:rsidP="00270469">
            <w:pPr>
              <w:spacing w:before="0" w:after="0" w:line="240" w:lineRule="auto"/>
              <w:jc w:val="center"/>
              <w:rPr>
                <w:rFonts w:ascii="Arial" w:eastAsia="Times New Roman" w:hAnsi="Arial" w:cs="Arial"/>
                <w:b/>
                <w:bCs/>
                <w:color w:val="963634"/>
                <w:sz w:val="24"/>
                <w:szCs w:val="24"/>
                <w:lang w:eastAsia="en-AU"/>
              </w:rPr>
            </w:pPr>
            <w:r w:rsidRPr="001839D7">
              <w:rPr>
                <w:rFonts w:ascii="Arial" w:eastAsia="Times New Roman" w:hAnsi="Arial" w:cs="Arial"/>
                <w:b/>
                <w:bCs/>
                <w:color w:val="963634"/>
                <w:sz w:val="24"/>
                <w:szCs w:val="24"/>
                <w:lang w:eastAsia="en-AU"/>
              </w:rPr>
              <w:t>Provider Type</w:t>
            </w:r>
          </w:p>
        </w:tc>
        <w:tc>
          <w:tcPr>
            <w:tcW w:w="1403" w:type="pct"/>
            <w:gridSpan w:val="2"/>
            <w:shd w:val="clear" w:color="000000" w:fill="215967"/>
            <w:noWrap/>
            <w:vAlign w:val="center"/>
            <w:hideMark/>
          </w:tcPr>
          <w:p w14:paraId="5045CB7A" w14:textId="77777777" w:rsidR="001839D7" w:rsidRPr="001839D7" w:rsidRDefault="001839D7" w:rsidP="00270469">
            <w:pPr>
              <w:spacing w:before="0" w:after="0" w:line="240" w:lineRule="auto"/>
              <w:jc w:val="center"/>
              <w:rPr>
                <w:rFonts w:ascii="Arial" w:eastAsia="Times New Roman" w:hAnsi="Arial" w:cs="Arial"/>
                <w:b/>
                <w:bCs/>
                <w:color w:val="FFFFFF"/>
                <w:sz w:val="32"/>
                <w:szCs w:val="32"/>
                <w:lang w:eastAsia="en-AU"/>
              </w:rPr>
            </w:pPr>
            <w:r w:rsidRPr="001839D7">
              <w:rPr>
                <w:rFonts w:ascii="Arial" w:eastAsia="Times New Roman" w:hAnsi="Arial" w:cs="Arial"/>
                <w:b/>
                <w:bCs/>
                <w:color w:val="FFFFFF"/>
                <w:sz w:val="32"/>
                <w:szCs w:val="32"/>
                <w:lang w:eastAsia="en-AU"/>
              </w:rPr>
              <w:t>QHNAPDC</w:t>
            </w:r>
          </w:p>
        </w:tc>
        <w:tc>
          <w:tcPr>
            <w:tcW w:w="1971" w:type="pct"/>
            <w:gridSpan w:val="2"/>
            <w:shd w:val="clear" w:color="000000" w:fill="366092"/>
            <w:noWrap/>
            <w:vAlign w:val="center"/>
            <w:hideMark/>
          </w:tcPr>
          <w:p w14:paraId="209BDF97" w14:textId="77777777" w:rsidR="001839D7" w:rsidRPr="001839D7" w:rsidRDefault="001839D7" w:rsidP="00270469">
            <w:pPr>
              <w:spacing w:before="0" w:after="0" w:line="240" w:lineRule="auto"/>
              <w:jc w:val="center"/>
              <w:rPr>
                <w:rFonts w:ascii="Arial" w:eastAsia="Times New Roman" w:hAnsi="Arial" w:cs="Arial"/>
                <w:b/>
                <w:bCs/>
                <w:color w:val="FFFFFF"/>
                <w:sz w:val="32"/>
                <w:szCs w:val="32"/>
                <w:lang w:eastAsia="en-AU"/>
              </w:rPr>
            </w:pPr>
            <w:r w:rsidRPr="001839D7">
              <w:rPr>
                <w:rFonts w:ascii="Arial" w:eastAsia="Times New Roman" w:hAnsi="Arial" w:cs="Arial"/>
                <w:b/>
                <w:bCs/>
                <w:color w:val="FFFFFF"/>
                <w:sz w:val="32"/>
                <w:szCs w:val="32"/>
                <w:lang w:eastAsia="en-AU"/>
              </w:rPr>
              <w:t>Aggregate Data Collections</w:t>
            </w:r>
          </w:p>
        </w:tc>
      </w:tr>
      <w:tr w:rsidR="001839D7" w:rsidRPr="001839D7" w14:paraId="73F4D6B9" w14:textId="77777777" w:rsidTr="001839D7">
        <w:trPr>
          <w:trHeight w:val="1226"/>
        </w:trPr>
        <w:tc>
          <w:tcPr>
            <w:tcW w:w="213" w:type="pct"/>
            <w:vMerge/>
            <w:vAlign w:val="center"/>
            <w:hideMark/>
          </w:tcPr>
          <w:p w14:paraId="4443EB5D" w14:textId="77777777" w:rsidR="001839D7" w:rsidRPr="001839D7" w:rsidRDefault="001839D7" w:rsidP="00270469">
            <w:pPr>
              <w:spacing w:before="0" w:after="0" w:line="240" w:lineRule="auto"/>
              <w:rPr>
                <w:rFonts w:ascii="Arial" w:eastAsia="Times New Roman" w:hAnsi="Arial" w:cs="Arial"/>
                <w:b/>
                <w:bCs/>
                <w:color w:val="963634"/>
                <w:sz w:val="24"/>
                <w:szCs w:val="24"/>
                <w:lang w:eastAsia="en-AU"/>
              </w:rPr>
            </w:pPr>
          </w:p>
        </w:tc>
        <w:tc>
          <w:tcPr>
            <w:tcW w:w="1002" w:type="pct"/>
            <w:vMerge/>
            <w:vAlign w:val="center"/>
            <w:hideMark/>
          </w:tcPr>
          <w:p w14:paraId="7CA91524" w14:textId="77777777" w:rsidR="001839D7" w:rsidRPr="001839D7" w:rsidRDefault="001839D7" w:rsidP="00270469">
            <w:pPr>
              <w:spacing w:before="0" w:after="0" w:line="240" w:lineRule="auto"/>
              <w:rPr>
                <w:rFonts w:ascii="Arial" w:eastAsia="Times New Roman" w:hAnsi="Arial" w:cs="Arial"/>
                <w:b/>
                <w:bCs/>
                <w:color w:val="963634"/>
                <w:sz w:val="24"/>
                <w:szCs w:val="24"/>
                <w:lang w:eastAsia="en-AU"/>
              </w:rPr>
            </w:pPr>
          </w:p>
        </w:tc>
        <w:tc>
          <w:tcPr>
            <w:tcW w:w="411" w:type="pct"/>
            <w:vMerge/>
            <w:vAlign w:val="center"/>
            <w:hideMark/>
          </w:tcPr>
          <w:p w14:paraId="7D9CF56B" w14:textId="77777777" w:rsidR="001839D7" w:rsidRPr="001839D7" w:rsidRDefault="001839D7" w:rsidP="00270469">
            <w:pPr>
              <w:spacing w:before="0" w:after="0" w:line="240" w:lineRule="auto"/>
              <w:rPr>
                <w:rFonts w:ascii="Arial" w:eastAsia="Times New Roman" w:hAnsi="Arial" w:cs="Arial"/>
                <w:b/>
                <w:bCs/>
                <w:color w:val="963634"/>
                <w:sz w:val="24"/>
                <w:szCs w:val="24"/>
                <w:lang w:eastAsia="en-AU"/>
              </w:rPr>
            </w:pPr>
          </w:p>
        </w:tc>
        <w:tc>
          <w:tcPr>
            <w:tcW w:w="519" w:type="pct"/>
            <w:shd w:val="clear" w:color="000000" w:fill="215967"/>
            <w:vAlign w:val="center"/>
            <w:hideMark/>
          </w:tcPr>
          <w:p w14:paraId="09800714" w14:textId="77777777" w:rsidR="001839D7" w:rsidRPr="001839D7" w:rsidRDefault="001839D7" w:rsidP="00270469">
            <w:pPr>
              <w:spacing w:before="0" w:after="0" w:line="240" w:lineRule="auto"/>
              <w:jc w:val="center"/>
              <w:rPr>
                <w:rFonts w:ascii="Arial" w:eastAsia="Times New Roman" w:hAnsi="Arial" w:cs="Arial"/>
                <w:b/>
                <w:bCs/>
                <w:color w:val="FFFFFF"/>
                <w:sz w:val="24"/>
                <w:szCs w:val="24"/>
                <w:lang w:eastAsia="en-AU"/>
              </w:rPr>
            </w:pPr>
            <w:r w:rsidRPr="001839D7">
              <w:rPr>
                <w:rFonts w:ascii="Arial" w:eastAsia="Times New Roman" w:hAnsi="Arial" w:cs="Arial"/>
                <w:b/>
                <w:bCs/>
                <w:color w:val="FFFFFF"/>
                <w:sz w:val="24"/>
                <w:szCs w:val="24"/>
                <w:lang w:eastAsia="en-AU"/>
              </w:rPr>
              <w:t>QH Tier 2</w:t>
            </w:r>
            <w:r w:rsidRPr="001839D7">
              <w:rPr>
                <w:rFonts w:ascii="Arial" w:eastAsia="Times New Roman" w:hAnsi="Arial" w:cs="Arial"/>
                <w:b/>
                <w:bCs/>
                <w:color w:val="FFFFFF"/>
                <w:sz w:val="24"/>
                <w:szCs w:val="24"/>
                <w:lang w:eastAsia="en-AU"/>
              </w:rPr>
              <w:br/>
              <w:t>Code</w:t>
            </w:r>
          </w:p>
        </w:tc>
        <w:tc>
          <w:tcPr>
            <w:tcW w:w="884" w:type="pct"/>
            <w:shd w:val="clear" w:color="000000" w:fill="215967"/>
            <w:vAlign w:val="center"/>
            <w:hideMark/>
          </w:tcPr>
          <w:p w14:paraId="0F9C51D3" w14:textId="77777777" w:rsidR="001839D7" w:rsidRPr="001839D7" w:rsidRDefault="001839D7" w:rsidP="00270469">
            <w:pPr>
              <w:spacing w:before="0" w:after="0" w:line="240" w:lineRule="auto"/>
              <w:jc w:val="center"/>
              <w:rPr>
                <w:rFonts w:ascii="Arial" w:eastAsia="Times New Roman" w:hAnsi="Arial" w:cs="Arial"/>
                <w:b/>
                <w:bCs/>
                <w:color w:val="FFFFFF"/>
                <w:sz w:val="24"/>
                <w:szCs w:val="24"/>
                <w:lang w:eastAsia="en-AU"/>
              </w:rPr>
            </w:pPr>
            <w:r w:rsidRPr="001839D7">
              <w:rPr>
                <w:rFonts w:ascii="Arial" w:eastAsia="Times New Roman" w:hAnsi="Arial" w:cs="Arial"/>
                <w:b/>
                <w:bCs/>
                <w:color w:val="FFFFFF"/>
                <w:sz w:val="24"/>
                <w:szCs w:val="24"/>
                <w:lang w:eastAsia="en-AU"/>
              </w:rPr>
              <w:t>Tier 2 Clinic (Qld) Description</w:t>
            </w:r>
            <w:r w:rsidRPr="001839D7">
              <w:rPr>
                <w:rFonts w:ascii="Arial" w:eastAsia="Times New Roman" w:hAnsi="Arial" w:cs="Arial"/>
                <w:b/>
                <w:bCs/>
                <w:color w:val="FF0000"/>
                <w:sz w:val="24"/>
                <w:szCs w:val="24"/>
                <w:lang w:eastAsia="en-AU"/>
              </w:rPr>
              <w:t>*</w:t>
            </w:r>
          </w:p>
        </w:tc>
        <w:tc>
          <w:tcPr>
            <w:tcW w:w="472" w:type="pct"/>
            <w:shd w:val="clear" w:color="000000" w:fill="366092"/>
            <w:vAlign w:val="center"/>
            <w:hideMark/>
          </w:tcPr>
          <w:p w14:paraId="7AFBD108" w14:textId="77777777" w:rsidR="001839D7" w:rsidRPr="001839D7" w:rsidRDefault="001839D7" w:rsidP="00270469">
            <w:pPr>
              <w:spacing w:before="0" w:after="0" w:line="240" w:lineRule="auto"/>
              <w:jc w:val="center"/>
              <w:rPr>
                <w:rFonts w:ascii="Arial" w:eastAsia="Times New Roman" w:hAnsi="Arial" w:cs="Arial"/>
                <w:b/>
                <w:bCs/>
                <w:color w:val="FFFFFF"/>
                <w:sz w:val="24"/>
                <w:szCs w:val="24"/>
                <w:lang w:eastAsia="en-AU"/>
              </w:rPr>
            </w:pPr>
            <w:r w:rsidRPr="001839D7">
              <w:rPr>
                <w:rFonts w:ascii="Arial" w:eastAsia="Times New Roman" w:hAnsi="Arial" w:cs="Arial"/>
                <w:b/>
                <w:bCs/>
                <w:color w:val="FFFFFF"/>
                <w:sz w:val="24"/>
                <w:szCs w:val="24"/>
                <w:lang w:eastAsia="en-AU"/>
              </w:rPr>
              <w:t>Aggregate Data Collections Form</w:t>
            </w:r>
          </w:p>
        </w:tc>
        <w:tc>
          <w:tcPr>
            <w:tcW w:w="1498" w:type="pct"/>
            <w:shd w:val="clear" w:color="000000" w:fill="366092"/>
            <w:vAlign w:val="center"/>
            <w:hideMark/>
          </w:tcPr>
          <w:p w14:paraId="298F27C1" w14:textId="77777777" w:rsidR="001839D7" w:rsidRPr="001839D7" w:rsidRDefault="001839D7" w:rsidP="00270469">
            <w:pPr>
              <w:spacing w:before="0" w:after="0" w:line="240" w:lineRule="auto"/>
              <w:jc w:val="center"/>
              <w:rPr>
                <w:rFonts w:ascii="Arial" w:eastAsia="Times New Roman" w:hAnsi="Arial" w:cs="Arial"/>
                <w:b/>
                <w:bCs/>
                <w:color w:val="FFFFFF"/>
                <w:sz w:val="24"/>
                <w:szCs w:val="24"/>
                <w:lang w:eastAsia="en-AU"/>
              </w:rPr>
            </w:pPr>
            <w:r w:rsidRPr="001839D7">
              <w:rPr>
                <w:rFonts w:ascii="Arial" w:eastAsia="Times New Roman" w:hAnsi="Arial" w:cs="Arial"/>
                <w:b/>
                <w:bCs/>
                <w:color w:val="FFFFFF"/>
                <w:sz w:val="24"/>
                <w:szCs w:val="24"/>
                <w:lang w:eastAsia="en-AU"/>
              </w:rPr>
              <w:t>Aggregate Data Collections Clinic Name</w:t>
            </w:r>
          </w:p>
        </w:tc>
      </w:tr>
      <w:tr w:rsidR="001839D7" w:rsidRPr="001839D7" w14:paraId="18C3FF95" w14:textId="77777777" w:rsidTr="001839D7">
        <w:trPr>
          <w:trHeight w:val="540"/>
        </w:trPr>
        <w:tc>
          <w:tcPr>
            <w:tcW w:w="213" w:type="pct"/>
            <w:vAlign w:val="center"/>
            <w:hideMark/>
          </w:tcPr>
          <w:p w14:paraId="12DE7F94"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206</w:t>
            </w:r>
          </w:p>
        </w:tc>
        <w:tc>
          <w:tcPr>
            <w:tcW w:w="1002" w:type="pct"/>
            <w:vAlign w:val="center"/>
            <w:hideMark/>
          </w:tcPr>
          <w:p w14:paraId="7CD11AB7"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Offender Health Services</w:t>
            </w:r>
          </w:p>
        </w:tc>
        <w:tc>
          <w:tcPr>
            <w:tcW w:w="411" w:type="pct"/>
            <w:vAlign w:val="center"/>
            <w:hideMark/>
          </w:tcPr>
          <w:p w14:paraId="7CFAE965"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Medical Officer</w:t>
            </w:r>
          </w:p>
        </w:tc>
        <w:tc>
          <w:tcPr>
            <w:tcW w:w="519" w:type="pct"/>
            <w:shd w:val="clear" w:color="000000" w:fill="E8F5F8"/>
            <w:vAlign w:val="center"/>
            <w:hideMark/>
          </w:tcPr>
          <w:p w14:paraId="40D8BEE7"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72.06</w:t>
            </w:r>
          </w:p>
        </w:tc>
        <w:tc>
          <w:tcPr>
            <w:tcW w:w="884" w:type="pct"/>
            <w:shd w:val="clear" w:color="000000" w:fill="E8F5F8"/>
            <w:vAlign w:val="center"/>
            <w:hideMark/>
          </w:tcPr>
          <w:p w14:paraId="56207D75"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Community Health Services - Offender Health Services</w:t>
            </w:r>
          </w:p>
        </w:tc>
        <w:tc>
          <w:tcPr>
            <w:tcW w:w="472" w:type="pct"/>
            <w:shd w:val="clear" w:color="000000" w:fill="EEF4FC"/>
            <w:vAlign w:val="center"/>
            <w:hideMark/>
          </w:tcPr>
          <w:p w14:paraId="3779CDAB"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AGGOFH</w:t>
            </w:r>
          </w:p>
        </w:tc>
        <w:tc>
          <w:tcPr>
            <w:tcW w:w="1498" w:type="pct"/>
            <w:shd w:val="clear" w:color="000000" w:fill="EEF4FC"/>
            <w:vAlign w:val="center"/>
            <w:hideMark/>
          </w:tcPr>
          <w:p w14:paraId="56D3DCA1"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Offender Health Services new patient (non-ABF)</w:t>
            </w:r>
            <w:r w:rsidRPr="001839D7">
              <w:rPr>
                <w:rFonts w:ascii="Arial" w:eastAsia="Times New Roman" w:hAnsi="Arial" w:cs="Arial"/>
                <w:sz w:val="20"/>
                <w:lang w:eastAsia="en-AU"/>
              </w:rPr>
              <w:br/>
              <w:t>Offender Health Services repeat patient (non-ABF)</w:t>
            </w:r>
          </w:p>
        </w:tc>
      </w:tr>
      <w:tr w:rsidR="001839D7" w:rsidRPr="001839D7" w14:paraId="1D140120" w14:textId="77777777" w:rsidTr="001839D7">
        <w:trPr>
          <w:trHeight w:val="540"/>
        </w:trPr>
        <w:tc>
          <w:tcPr>
            <w:tcW w:w="213" w:type="pct"/>
            <w:shd w:val="clear" w:color="000000" w:fill="B7DEE8"/>
            <w:vAlign w:val="center"/>
            <w:hideMark/>
          </w:tcPr>
          <w:p w14:paraId="3230AA9B"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206</w:t>
            </w:r>
          </w:p>
        </w:tc>
        <w:tc>
          <w:tcPr>
            <w:tcW w:w="1002" w:type="pct"/>
            <w:shd w:val="clear" w:color="000000" w:fill="B7DEE8"/>
            <w:vAlign w:val="center"/>
            <w:hideMark/>
          </w:tcPr>
          <w:p w14:paraId="100DCDFC"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Offender Health Services</w:t>
            </w:r>
          </w:p>
        </w:tc>
        <w:tc>
          <w:tcPr>
            <w:tcW w:w="411" w:type="pct"/>
            <w:shd w:val="clear" w:color="000000" w:fill="B7DEE8"/>
            <w:vAlign w:val="center"/>
            <w:hideMark/>
          </w:tcPr>
          <w:p w14:paraId="7CA3EF92"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Other Health Professional</w:t>
            </w:r>
          </w:p>
        </w:tc>
        <w:tc>
          <w:tcPr>
            <w:tcW w:w="519" w:type="pct"/>
            <w:shd w:val="clear" w:color="000000" w:fill="B7DEE8"/>
            <w:vAlign w:val="center"/>
            <w:hideMark/>
          </w:tcPr>
          <w:p w14:paraId="382AA8A1"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72.06</w:t>
            </w:r>
          </w:p>
        </w:tc>
        <w:tc>
          <w:tcPr>
            <w:tcW w:w="884" w:type="pct"/>
            <w:shd w:val="clear" w:color="000000" w:fill="B7DEE8"/>
            <w:vAlign w:val="center"/>
            <w:hideMark/>
          </w:tcPr>
          <w:p w14:paraId="5793F43D"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Community Health Services - Offender Health Services</w:t>
            </w:r>
          </w:p>
        </w:tc>
        <w:tc>
          <w:tcPr>
            <w:tcW w:w="472" w:type="pct"/>
            <w:shd w:val="clear" w:color="000000" w:fill="A3BDDD"/>
            <w:vAlign w:val="center"/>
            <w:hideMark/>
          </w:tcPr>
          <w:p w14:paraId="620DBA80"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AGGOFH</w:t>
            </w:r>
          </w:p>
        </w:tc>
        <w:tc>
          <w:tcPr>
            <w:tcW w:w="1498" w:type="pct"/>
            <w:shd w:val="clear" w:color="000000" w:fill="A3BDDD"/>
            <w:vAlign w:val="center"/>
            <w:hideMark/>
          </w:tcPr>
          <w:p w14:paraId="43B8A162"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Offender Health Services new patient (non-ABF)</w:t>
            </w:r>
            <w:r w:rsidRPr="001839D7">
              <w:rPr>
                <w:rFonts w:ascii="Arial" w:eastAsia="Times New Roman" w:hAnsi="Arial" w:cs="Arial"/>
                <w:sz w:val="20"/>
                <w:lang w:eastAsia="en-AU"/>
              </w:rPr>
              <w:br/>
              <w:t>Offender Health Services repeat patient (non-ABF)</w:t>
            </w:r>
          </w:p>
        </w:tc>
      </w:tr>
      <w:tr w:rsidR="001839D7" w:rsidRPr="001839D7" w14:paraId="479D2D96" w14:textId="77777777" w:rsidTr="00270469">
        <w:trPr>
          <w:trHeight w:val="510"/>
        </w:trPr>
        <w:tc>
          <w:tcPr>
            <w:tcW w:w="213" w:type="pct"/>
            <w:vAlign w:val="center"/>
            <w:hideMark/>
          </w:tcPr>
          <w:p w14:paraId="237BD7E8"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261</w:t>
            </w:r>
          </w:p>
        </w:tc>
        <w:tc>
          <w:tcPr>
            <w:tcW w:w="1002" w:type="pct"/>
            <w:vAlign w:val="center"/>
            <w:hideMark/>
          </w:tcPr>
          <w:p w14:paraId="6116AA5C"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Computerised Tomography (CT)</w:t>
            </w:r>
          </w:p>
        </w:tc>
        <w:tc>
          <w:tcPr>
            <w:tcW w:w="411" w:type="pct"/>
            <w:shd w:val="clear" w:color="000000" w:fill="244062"/>
            <w:vAlign w:val="center"/>
            <w:hideMark/>
          </w:tcPr>
          <w:p w14:paraId="3D926569"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34494CC1"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30.03</w:t>
            </w:r>
          </w:p>
        </w:tc>
        <w:tc>
          <w:tcPr>
            <w:tcW w:w="884" w:type="pct"/>
            <w:vAlign w:val="center"/>
            <w:hideMark/>
          </w:tcPr>
          <w:p w14:paraId="7B125942"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Computerised Tomography</w:t>
            </w:r>
          </w:p>
        </w:tc>
        <w:tc>
          <w:tcPr>
            <w:tcW w:w="472" w:type="pct"/>
            <w:vAlign w:val="center"/>
            <w:hideMark/>
          </w:tcPr>
          <w:p w14:paraId="09F72E51"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AGGDGN</w:t>
            </w:r>
          </w:p>
        </w:tc>
        <w:tc>
          <w:tcPr>
            <w:tcW w:w="1498" w:type="pct"/>
            <w:vAlign w:val="center"/>
            <w:hideMark/>
          </w:tcPr>
          <w:p w14:paraId="6AB89E48"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Computerised Tomography (CT)</w:t>
            </w:r>
          </w:p>
        </w:tc>
      </w:tr>
      <w:tr w:rsidR="001839D7" w:rsidRPr="001839D7" w14:paraId="074297C5" w14:textId="77777777" w:rsidTr="00270469">
        <w:trPr>
          <w:trHeight w:val="510"/>
        </w:trPr>
        <w:tc>
          <w:tcPr>
            <w:tcW w:w="213" w:type="pct"/>
            <w:vAlign w:val="center"/>
            <w:hideMark/>
          </w:tcPr>
          <w:p w14:paraId="73EAAFE0"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262</w:t>
            </w:r>
          </w:p>
        </w:tc>
        <w:tc>
          <w:tcPr>
            <w:tcW w:w="1002" w:type="pct"/>
            <w:vAlign w:val="center"/>
            <w:hideMark/>
          </w:tcPr>
          <w:p w14:paraId="0D6A2328"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Mammography Screening</w:t>
            </w:r>
          </w:p>
        </w:tc>
        <w:tc>
          <w:tcPr>
            <w:tcW w:w="411" w:type="pct"/>
            <w:shd w:val="clear" w:color="000000" w:fill="244062"/>
            <w:vAlign w:val="center"/>
            <w:hideMark/>
          </w:tcPr>
          <w:p w14:paraId="3BD375E5"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3A5EAD28"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30.07</w:t>
            </w:r>
          </w:p>
        </w:tc>
        <w:tc>
          <w:tcPr>
            <w:tcW w:w="884" w:type="pct"/>
            <w:vAlign w:val="center"/>
            <w:hideMark/>
          </w:tcPr>
          <w:p w14:paraId="5D259EA3"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Mammography Screening</w:t>
            </w:r>
          </w:p>
        </w:tc>
        <w:tc>
          <w:tcPr>
            <w:tcW w:w="472" w:type="pct"/>
            <w:vAlign w:val="center"/>
            <w:hideMark/>
          </w:tcPr>
          <w:p w14:paraId="0743BB85"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AGGDGN</w:t>
            </w:r>
          </w:p>
        </w:tc>
        <w:tc>
          <w:tcPr>
            <w:tcW w:w="1498" w:type="pct"/>
            <w:vAlign w:val="center"/>
            <w:hideMark/>
          </w:tcPr>
          <w:p w14:paraId="4C7D8ACC"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Mammography screening</w:t>
            </w:r>
          </w:p>
        </w:tc>
      </w:tr>
      <w:tr w:rsidR="001839D7" w:rsidRPr="001839D7" w14:paraId="64AFA9C3" w14:textId="77777777" w:rsidTr="00270469">
        <w:trPr>
          <w:trHeight w:val="510"/>
        </w:trPr>
        <w:tc>
          <w:tcPr>
            <w:tcW w:w="213" w:type="pct"/>
            <w:vAlign w:val="center"/>
            <w:hideMark/>
          </w:tcPr>
          <w:p w14:paraId="20C50402"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263</w:t>
            </w:r>
          </w:p>
        </w:tc>
        <w:tc>
          <w:tcPr>
            <w:tcW w:w="1002" w:type="pct"/>
            <w:vAlign w:val="center"/>
            <w:hideMark/>
          </w:tcPr>
          <w:p w14:paraId="41379758"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General Imaging</w:t>
            </w:r>
          </w:p>
        </w:tc>
        <w:tc>
          <w:tcPr>
            <w:tcW w:w="411" w:type="pct"/>
            <w:shd w:val="clear" w:color="000000" w:fill="244062"/>
            <w:vAlign w:val="center"/>
            <w:hideMark/>
          </w:tcPr>
          <w:p w14:paraId="0CB5E3E9"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38F52C6C"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30.01</w:t>
            </w:r>
          </w:p>
        </w:tc>
        <w:tc>
          <w:tcPr>
            <w:tcW w:w="884" w:type="pct"/>
            <w:vAlign w:val="center"/>
            <w:hideMark/>
          </w:tcPr>
          <w:p w14:paraId="30B60FB7"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General Imaging</w:t>
            </w:r>
          </w:p>
        </w:tc>
        <w:tc>
          <w:tcPr>
            <w:tcW w:w="472" w:type="pct"/>
            <w:vAlign w:val="center"/>
            <w:hideMark/>
          </w:tcPr>
          <w:p w14:paraId="5385A936"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AGGDGN</w:t>
            </w:r>
          </w:p>
        </w:tc>
        <w:tc>
          <w:tcPr>
            <w:tcW w:w="1498" w:type="pct"/>
            <w:vAlign w:val="center"/>
            <w:hideMark/>
          </w:tcPr>
          <w:p w14:paraId="49B94C44"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General Imaging</w:t>
            </w:r>
          </w:p>
        </w:tc>
      </w:tr>
      <w:tr w:rsidR="001839D7" w:rsidRPr="001839D7" w14:paraId="47F56326" w14:textId="77777777" w:rsidTr="00270469">
        <w:trPr>
          <w:trHeight w:val="510"/>
        </w:trPr>
        <w:tc>
          <w:tcPr>
            <w:tcW w:w="213" w:type="pct"/>
            <w:vAlign w:val="center"/>
            <w:hideMark/>
          </w:tcPr>
          <w:p w14:paraId="42108E9B"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264</w:t>
            </w:r>
          </w:p>
        </w:tc>
        <w:tc>
          <w:tcPr>
            <w:tcW w:w="1002" w:type="pct"/>
            <w:vAlign w:val="center"/>
            <w:hideMark/>
          </w:tcPr>
          <w:p w14:paraId="103BB850"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Magnetic Resonance Imaging (MRI)</w:t>
            </w:r>
          </w:p>
        </w:tc>
        <w:tc>
          <w:tcPr>
            <w:tcW w:w="411" w:type="pct"/>
            <w:shd w:val="clear" w:color="000000" w:fill="244062"/>
            <w:vAlign w:val="center"/>
            <w:hideMark/>
          </w:tcPr>
          <w:p w14:paraId="5E1A8D08"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3BA1600C"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30.02</w:t>
            </w:r>
          </w:p>
        </w:tc>
        <w:tc>
          <w:tcPr>
            <w:tcW w:w="884" w:type="pct"/>
            <w:vAlign w:val="center"/>
            <w:hideMark/>
          </w:tcPr>
          <w:p w14:paraId="38EE74AA"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Magnetic Resonance Imaging</w:t>
            </w:r>
          </w:p>
        </w:tc>
        <w:tc>
          <w:tcPr>
            <w:tcW w:w="472" w:type="pct"/>
            <w:vAlign w:val="center"/>
            <w:hideMark/>
          </w:tcPr>
          <w:p w14:paraId="2EFE8276"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AGGDGN</w:t>
            </w:r>
          </w:p>
        </w:tc>
        <w:tc>
          <w:tcPr>
            <w:tcW w:w="1498" w:type="pct"/>
            <w:vAlign w:val="center"/>
            <w:hideMark/>
          </w:tcPr>
          <w:p w14:paraId="74DFC780"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Magnetic resonance imaging (MRI)</w:t>
            </w:r>
          </w:p>
        </w:tc>
      </w:tr>
      <w:tr w:rsidR="001839D7" w:rsidRPr="001839D7" w14:paraId="5A955753" w14:textId="77777777" w:rsidTr="00270469">
        <w:trPr>
          <w:trHeight w:val="510"/>
        </w:trPr>
        <w:tc>
          <w:tcPr>
            <w:tcW w:w="213" w:type="pct"/>
            <w:vAlign w:val="center"/>
            <w:hideMark/>
          </w:tcPr>
          <w:p w14:paraId="2BE98724"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265</w:t>
            </w:r>
          </w:p>
        </w:tc>
        <w:tc>
          <w:tcPr>
            <w:tcW w:w="1002" w:type="pct"/>
            <w:vAlign w:val="center"/>
            <w:hideMark/>
          </w:tcPr>
          <w:p w14:paraId="38F23DDB"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Nuclear Medicine</w:t>
            </w:r>
          </w:p>
        </w:tc>
        <w:tc>
          <w:tcPr>
            <w:tcW w:w="411" w:type="pct"/>
            <w:shd w:val="clear" w:color="000000" w:fill="244062"/>
            <w:vAlign w:val="center"/>
            <w:hideMark/>
          </w:tcPr>
          <w:p w14:paraId="403BC2DD"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4FAF7CFD"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30.04</w:t>
            </w:r>
          </w:p>
        </w:tc>
        <w:tc>
          <w:tcPr>
            <w:tcW w:w="884" w:type="pct"/>
            <w:vAlign w:val="center"/>
            <w:hideMark/>
          </w:tcPr>
          <w:p w14:paraId="1A5AD48C"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Nuclear Medicine</w:t>
            </w:r>
          </w:p>
        </w:tc>
        <w:tc>
          <w:tcPr>
            <w:tcW w:w="472" w:type="pct"/>
            <w:vAlign w:val="center"/>
            <w:hideMark/>
          </w:tcPr>
          <w:p w14:paraId="2998C226"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AGGDGN</w:t>
            </w:r>
          </w:p>
        </w:tc>
        <w:tc>
          <w:tcPr>
            <w:tcW w:w="1498" w:type="pct"/>
            <w:vAlign w:val="center"/>
            <w:hideMark/>
          </w:tcPr>
          <w:p w14:paraId="645CE3A0"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Nuclear Medicine</w:t>
            </w:r>
          </w:p>
        </w:tc>
      </w:tr>
      <w:tr w:rsidR="001839D7" w:rsidRPr="001839D7" w14:paraId="5AFF7096" w14:textId="77777777" w:rsidTr="00270469">
        <w:trPr>
          <w:trHeight w:val="510"/>
        </w:trPr>
        <w:tc>
          <w:tcPr>
            <w:tcW w:w="213" w:type="pct"/>
            <w:vAlign w:val="center"/>
            <w:hideMark/>
          </w:tcPr>
          <w:p w14:paraId="2E440211"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267</w:t>
            </w:r>
          </w:p>
        </w:tc>
        <w:tc>
          <w:tcPr>
            <w:tcW w:w="1002" w:type="pct"/>
            <w:vAlign w:val="center"/>
            <w:hideMark/>
          </w:tcPr>
          <w:p w14:paraId="021003C5"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Positron Emission Tomography (PET)</w:t>
            </w:r>
          </w:p>
        </w:tc>
        <w:tc>
          <w:tcPr>
            <w:tcW w:w="411" w:type="pct"/>
            <w:shd w:val="clear" w:color="000000" w:fill="244062"/>
            <w:vAlign w:val="center"/>
            <w:hideMark/>
          </w:tcPr>
          <w:p w14:paraId="3B6D5BE2"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6D6AB33C"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30.06</w:t>
            </w:r>
          </w:p>
        </w:tc>
        <w:tc>
          <w:tcPr>
            <w:tcW w:w="884" w:type="pct"/>
            <w:vAlign w:val="center"/>
            <w:hideMark/>
          </w:tcPr>
          <w:p w14:paraId="316AF63D"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Positron Emission Tomography</w:t>
            </w:r>
          </w:p>
        </w:tc>
        <w:tc>
          <w:tcPr>
            <w:tcW w:w="472" w:type="pct"/>
            <w:vAlign w:val="center"/>
            <w:hideMark/>
          </w:tcPr>
          <w:p w14:paraId="6F755C4C"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AGGDGN</w:t>
            </w:r>
          </w:p>
        </w:tc>
        <w:tc>
          <w:tcPr>
            <w:tcW w:w="1498" w:type="pct"/>
            <w:vAlign w:val="center"/>
            <w:hideMark/>
          </w:tcPr>
          <w:p w14:paraId="0462BD29"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Positron Emission Tomography</w:t>
            </w:r>
          </w:p>
        </w:tc>
      </w:tr>
      <w:tr w:rsidR="001839D7" w:rsidRPr="001839D7" w14:paraId="6AF34666" w14:textId="77777777" w:rsidTr="00270469">
        <w:trPr>
          <w:trHeight w:val="510"/>
        </w:trPr>
        <w:tc>
          <w:tcPr>
            <w:tcW w:w="213" w:type="pct"/>
            <w:vAlign w:val="center"/>
            <w:hideMark/>
          </w:tcPr>
          <w:p w14:paraId="148F0828"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269</w:t>
            </w:r>
          </w:p>
        </w:tc>
        <w:tc>
          <w:tcPr>
            <w:tcW w:w="1002" w:type="pct"/>
            <w:vAlign w:val="center"/>
            <w:hideMark/>
          </w:tcPr>
          <w:p w14:paraId="4E389BF4"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Pathology - COVID19</w:t>
            </w:r>
          </w:p>
        </w:tc>
        <w:tc>
          <w:tcPr>
            <w:tcW w:w="411" w:type="pct"/>
            <w:shd w:val="clear" w:color="000000" w:fill="244062"/>
            <w:vAlign w:val="center"/>
            <w:hideMark/>
          </w:tcPr>
          <w:p w14:paraId="6CC3CD09"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2E9DB39A"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30.09</w:t>
            </w:r>
          </w:p>
        </w:tc>
        <w:tc>
          <w:tcPr>
            <w:tcW w:w="884" w:type="pct"/>
            <w:vAlign w:val="center"/>
            <w:hideMark/>
          </w:tcPr>
          <w:p w14:paraId="72FFF2FC"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COVID-19 Response Diagnostics</w:t>
            </w:r>
          </w:p>
        </w:tc>
        <w:tc>
          <w:tcPr>
            <w:tcW w:w="472" w:type="pct"/>
            <w:vAlign w:val="center"/>
            <w:hideMark/>
          </w:tcPr>
          <w:p w14:paraId="601997CB"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PATH2 (Mater only)</w:t>
            </w:r>
          </w:p>
        </w:tc>
        <w:tc>
          <w:tcPr>
            <w:tcW w:w="1498" w:type="pct"/>
            <w:vAlign w:val="center"/>
            <w:hideMark/>
          </w:tcPr>
          <w:p w14:paraId="50E13677"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Pathology - COVID19</w:t>
            </w:r>
          </w:p>
        </w:tc>
      </w:tr>
      <w:tr w:rsidR="001839D7" w:rsidRPr="001839D7" w14:paraId="762048E4" w14:textId="77777777" w:rsidTr="00270469">
        <w:trPr>
          <w:trHeight w:val="510"/>
        </w:trPr>
        <w:tc>
          <w:tcPr>
            <w:tcW w:w="213" w:type="pct"/>
            <w:vAlign w:val="center"/>
            <w:hideMark/>
          </w:tcPr>
          <w:p w14:paraId="11E0A8B9"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270</w:t>
            </w:r>
          </w:p>
        </w:tc>
        <w:tc>
          <w:tcPr>
            <w:tcW w:w="1002" w:type="pct"/>
            <w:vAlign w:val="center"/>
            <w:hideMark/>
          </w:tcPr>
          <w:p w14:paraId="72B589CF"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Pathology - Other</w:t>
            </w:r>
          </w:p>
        </w:tc>
        <w:tc>
          <w:tcPr>
            <w:tcW w:w="411" w:type="pct"/>
            <w:shd w:val="clear" w:color="000000" w:fill="244062"/>
            <w:vAlign w:val="center"/>
            <w:hideMark/>
          </w:tcPr>
          <w:p w14:paraId="3974CAC7" w14:textId="77777777" w:rsidR="001839D7" w:rsidRPr="001839D7" w:rsidRDefault="001839D7" w:rsidP="00270469">
            <w:pPr>
              <w:spacing w:before="0" w:after="0" w:line="240" w:lineRule="auto"/>
              <w:jc w:val="center"/>
              <w:rPr>
                <w:rFonts w:ascii="Arial" w:eastAsia="Times New Roman" w:hAnsi="Arial" w:cs="Arial"/>
                <w:color w:val="FFFFFF"/>
                <w:sz w:val="20"/>
                <w:lang w:eastAsia="en-AU"/>
              </w:rPr>
            </w:pPr>
            <w:r w:rsidRPr="001839D7">
              <w:rPr>
                <w:rFonts w:ascii="Arial" w:eastAsia="Times New Roman" w:hAnsi="Arial" w:cs="Arial"/>
                <w:color w:val="FFFFFF"/>
                <w:sz w:val="20"/>
                <w:lang w:eastAsia="en-AU"/>
              </w:rPr>
              <w:t>N/A</w:t>
            </w:r>
          </w:p>
        </w:tc>
        <w:tc>
          <w:tcPr>
            <w:tcW w:w="519" w:type="pct"/>
            <w:vAlign w:val="center"/>
            <w:hideMark/>
          </w:tcPr>
          <w:p w14:paraId="50940271" w14:textId="77777777" w:rsidR="001839D7" w:rsidRPr="001839D7" w:rsidRDefault="001839D7" w:rsidP="00270469">
            <w:pPr>
              <w:spacing w:before="0" w:after="0" w:line="240" w:lineRule="auto"/>
              <w:jc w:val="center"/>
              <w:rPr>
                <w:rFonts w:ascii="Arial" w:eastAsia="Times New Roman" w:hAnsi="Arial" w:cs="Arial"/>
                <w:sz w:val="20"/>
                <w:lang w:eastAsia="en-AU"/>
              </w:rPr>
            </w:pPr>
            <w:r w:rsidRPr="001839D7">
              <w:rPr>
                <w:rFonts w:ascii="Arial" w:eastAsia="Times New Roman" w:hAnsi="Arial" w:cs="Arial"/>
                <w:sz w:val="20"/>
                <w:lang w:eastAsia="en-AU"/>
              </w:rPr>
              <w:t>30.05</w:t>
            </w:r>
          </w:p>
        </w:tc>
        <w:tc>
          <w:tcPr>
            <w:tcW w:w="884" w:type="pct"/>
            <w:vAlign w:val="center"/>
            <w:hideMark/>
          </w:tcPr>
          <w:p w14:paraId="592E9432"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Pathology (Microbiology, Haematology, Biochemistry)</w:t>
            </w:r>
          </w:p>
        </w:tc>
        <w:tc>
          <w:tcPr>
            <w:tcW w:w="472" w:type="pct"/>
            <w:vAlign w:val="center"/>
            <w:hideMark/>
          </w:tcPr>
          <w:p w14:paraId="6AF838A0"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PATH2 (Mater only)</w:t>
            </w:r>
          </w:p>
        </w:tc>
        <w:tc>
          <w:tcPr>
            <w:tcW w:w="1498" w:type="pct"/>
            <w:vAlign w:val="center"/>
            <w:hideMark/>
          </w:tcPr>
          <w:p w14:paraId="4FA132A2" w14:textId="77777777" w:rsidR="001839D7" w:rsidRPr="001839D7" w:rsidRDefault="001839D7" w:rsidP="00270469">
            <w:pPr>
              <w:spacing w:before="0" w:after="0" w:line="240" w:lineRule="auto"/>
              <w:rPr>
                <w:rFonts w:ascii="Arial" w:eastAsia="Times New Roman" w:hAnsi="Arial" w:cs="Arial"/>
                <w:sz w:val="20"/>
                <w:lang w:eastAsia="en-AU"/>
              </w:rPr>
            </w:pPr>
            <w:r w:rsidRPr="001839D7">
              <w:rPr>
                <w:rFonts w:ascii="Arial" w:eastAsia="Times New Roman" w:hAnsi="Arial" w:cs="Arial"/>
                <w:sz w:val="20"/>
                <w:lang w:eastAsia="en-AU"/>
              </w:rPr>
              <w:t>Diagnostic - Pathology - Other</w:t>
            </w:r>
          </w:p>
        </w:tc>
      </w:tr>
      <w:tr w:rsidR="001839D7" w:rsidRPr="001839D7" w14:paraId="44C8F19F" w14:textId="77777777" w:rsidTr="001839D7">
        <w:trPr>
          <w:trHeight w:val="1243"/>
        </w:trPr>
        <w:tc>
          <w:tcPr>
            <w:tcW w:w="5000" w:type="pct"/>
            <w:gridSpan w:val="7"/>
            <w:vAlign w:val="center"/>
            <w:hideMark/>
          </w:tcPr>
          <w:p w14:paraId="4F993D13" w14:textId="77777777" w:rsidR="001839D7" w:rsidRPr="001839D7" w:rsidRDefault="001839D7" w:rsidP="00270469">
            <w:pPr>
              <w:spacing w:before="0" w:after="0" w:line="240" w:lineRule="auto"/>
              <w:rPr>
                <w:rFonts w:ascii="Arial" w:eastAsia="Times New Roman" w:hAnsi="Arial" w:cs="Arial"/>
                <w:color w:val="244062"/>
                <w:lang w:eastAsia="en-AU"/>
              </w:rPr>
            </w:pPr>
            <w:r w:rsidRPr="001839D7">
              <w:rPr>
                <w:rFonts w:ascii="Arial" w:eastAsia="Times New Roman" w:hAnsi="Arial" w:cs="Arial"/>
                <w:color w:val="FF0000"/>
                <w:lang w:eastAsia="en-AU"/>
              </w:rPr>
              <w:t>*</w:t>
            </w:r>
            <w:r w:rsidRPr="001839D7">
              <w:rPr>
                <w:rFonts w:ascii="Arial" w:eastAsia="Times New Roman" w:hAnsi="Arial" w:cs="Arial"/>
                <w:color w:val="244062"/>
                <w:lang w:eastAsia="en-AU"/>
              </w:rPr>
              <w:t xml:space="preserve">The Tier 2 mappings are based on the Tier 2 definitions as prescribed in the relevant data sets for statistical reporting purposes including AIHW reporting. The alternate mappings shown in the comments are managed by Healthcare Purchasing and Funding Branch (HPFB) and are used for IHACPA reporting, </w:t>
            </w:r>
            <w:proofErr w:type="gramStart"/>
            <w:r w:rsidRPr="001839D7">
              <w:rPr>
                <w:rFonts w:ascii="Arial" w:eastAsia="Times New Roman" w:hAnsi="Arial" w:cs="Arial"/>
                <w:color w:val="244062"/>
                <w:lang w:eastAsia="en-AU"/>
              </w:rPr>
              <w:t>activity based</w:t>
            </w:r>
            <w:proofErr w:type="gramEnd"/>
            <w:r w:rsidRPr="001839D7">
              <w:rPr>
                <w:rFonts w:ascii="Arial" w:eastAsia="Times New Roman" w:hAnsi="Arial" w:cs="Arial"/>
                <w:color w:val="244062"/>
                <w:lang w:eastAsia="en-AU"/>
              </w:rPr>
              <w:t xml:space="preserve"> funding (ABF) purposes and Decision Support System (DSS) reporting. These mappings differ due to the application of the relevant data set; HPFB mappings have been derived from consultation with HHSs performing the services and historical mappings, to ensure continuity of reporting and funding.</w:t>
            </w:r>
          </w:p>
        </w:tc>
      </w:tr>
    </w:tbl>
    <w:p w14:paraId="08638AED" w14:textId="77777777" w:rsidR="00270469" w:rsidRDefault="00270469">
      <w:pPr>
        <w:rPr>
          <w:rFonts w:ascii="Arial" w:hAnsi="Arial" w:cs="Arial"/>
        </w:rPr>
      </w:pPr>
      <w:r>
        <w:rPr>
          <w:rFonts w:ascii="Arial" w:hAnsi="Arial" w:cs="Arial"/>
        </w:rPr>
        <w:br w:type="page"/>
      </w:r>
    </w:p>
    <w:p w14:paraId="6DD56004" w14:textId="4C1530D1" w:rsidR="00270469" w:rsidRDefault="00270469" w:rsidP="00A4148D">
      <w:pPr>
        <w:pStyle w:val="NumberedHeading1"/>
        <w:spacing w:before="240" w:after="240"/>
        <w:rPr>
          <w:noProof/>
        </w:rPr>
      </w:pPr>
      <w:bookmarkStart w:id="56" w:name="_Toc233706112"/>
      <w:r>
        <w:rPr>
          <w:noProof/>
        </w:rPr>
        <w:lastRenderedPageBreak/>
        <w:t xml:space="preserve">Appendix A – </w:t>
      </w:r>
      <w:r w:rsidR="00D30731">
        <w:rPr>
          <w:noProof/>
        </w:rPr>
        <w:t>ADC</w:t>
      </w:r>
      <w:r w:rsidRPr="00441411">
        <w:rPr>
          <w:noProof/>
        </w:rPr>
        <w:t xml:space="preserve"> </w:t>
      </w:r>
      <w:r>
        <w:rPr>
          <w:noProof/>
        </w:rPr>
        <w:t>Business Rules</w:t>
      </w:r>
      <w:bookmarkEnd w:id="56"/>
    </w:p>
    <w:tbl>
      <w:tblPr>
        <w:tblStyle w:val="TableGrid1"/>
        <w:tblpPr w:leftFromText="180" w:rightFromText="180" w:vertAnchor="page" w:horzAnchor="margin" w:tblpY="256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6"/>
        <w:gridCol w:w="3146"/>
        <w:gridCol w:w="6633"/>
        <w:gridCol w:w="1035"/>
        <w:gridCol w:w="2690"/>
      </w:tblGrid>
      <w:tr w:rsidR="00270469" w:rsidRPr="00270469" w14:paraId="2D6454BF" w14:textId="77777777" w:rsidTr="00270469">
        <w:trPr>
          <w:trHeight w:val="1246"/>
        </w:trPr>
        <w:tc>
          <w:tcPr>
            <w:tcW w:w="356" w:type="pct"/>
            <w:tcBorders>
              <w:top w:val="single" w:sz="12" w:space="0" w:color="auto"/>
              <w:right w:val="single" w:sz="4" w:space="0" w:color="FFFFFF"/>
            </w:tcBorders>
            <w:shd w:val="clear" w:color="auto" w:fill="0B4479"/>
            <w:vAlign w:val="center"/>
          </w:tcPr>
          <w:p w14:paraId="2FD8FB0D" w14:textId="77777777" w:rsidR="00270469" w:rsidRPr="00270469" w:rsidRDefault="00270469" w:rsidP="00270469">
            <w:pPr>
              <w:jc w:val="center"/>
              <w:textboxTightWrap w:val="allLines"/>
              <w:rPr>
                <w:rFonts w:ascii="Arial" w:eastAsia="Calibri" w:hAnsi="Arial" w:cs="Arial"/>
                <w:b/>
                <w:bCs/>
                <w:kern w:val="21"/>
                <w:sz w:val="32"/>
                <w:szCs w:val="32"/>
                <w14:numSpacing w14:val="proportional"/>
              </w:rPr>
            </w:pPr>
            <w:r w:rsidRPr="00270469">
              <w:rPr>
                <w:rFonts w:ascii="Arial" w:eastAsia="Calibri" w:hAnsi="Arial" w:cs="Arial"/>
                <w:b/>
                <w:bCs/>
                <w:color w:val="FFFFFF"/>
                <w:kern w:val="21"/>
                <w:sz w:val="32"/>
                <w:szCs w:val="32"/>
                <w:lang w:eastAsia="en-AU"/>
                <w14:numSpacing w14:val="proportional"/>
              </w:rPr>
              <w:t>Rule No.</w:t>
            </w:r>
          </w:p>
        </w:tc>
        <w:tc>
          <w:tcPr>
            <w:tcW w:w="1082" w:type="pct"/>
            <w:tcBorders>
              <w:top w:val="single" w:sz="12" w:space="0" w:color="auto"/>
              <w:right w:val="single" w:sz="4" w:space="0" w:color="FFFFFF"/>
            </w:tcBorders>
            <w:shd w:val="clear" w:color="auto" w:fill="0B4479"/>
            <w:vAlign w:val="center"/>
          </w:tcPr>
          <w:p w14:paraId="3223E143" w14:textId="77777777" w:rsidR="00270469" w:rsidRPr="00270469" w:rsidRDefault="00270469" w:rsidP="00270469">
            <w:pPr>
              <w:jc w:val="center"/>
              <w:textboxTightWrap w:val="allLines"/>
              <w:rPr>
                <w:rFonts w:ascii="Arial" w:eastAsia="Calibri" w:hAnsi="Arial" w:cs="Arial"/>
                <w:b/>
                <w:bCs/>
                <w:color w:val="FFFFFF"/>
                <w:kern w:val="21"/>
                <w:sz w:val="32"/>
                <w:szCs w:val="32"/>
                <w14:numSpacing w14:val="proportional"/>
              </w:rPr>
            </w:pPr>
            <w:r w:rsidRPr="00270469">
              <w:rPr>
                <w:rFonts w:ascii="Arial" w:eastAsia="Calibri" w:hAnsi="Arial" w:cs="Arial"/>
                <w:b/>
                <w:bCs/>
                <w:color w:val="FFFFFF"/>
                <w:kern w:val="21"/>
                <w:sz w:val="32"/>
                <w:szCs w:val="32"/>
                <w:lang w:eastAsia="en-AU"/>
                <w14:numSpacing w14:val="proportional"/>
              </w:rPr>
              <w:t>Rule Type</w:t>
            </w:r>
          </w:p>
        </w:tc>
        <w:tc>
          <w:tcPr>
            <w:tcW w:w="2281" w:type="pct"/>
            <w:tcBorders>
              <w:bottom w:val="nil"/>
            </w:tcBorders>
            <w:shd w:val="clear" w:color="auto" w:fill="0B4479"/>
            <w:vAlign w:val="center"/>
          </w:tcPr>
          <w:p w14:paraId="2585A261" w14:textId="77777777" w:rsidR="00270469" w:rsidRPr="00270469" w:rsidRDefault="00270469" w:rsidP="00270469">
            <w:pPr>
              <w:jc w:val="center"/>
              <w:textboxTightWrap w:val="allLines"/>
              <w:rPr>
                <w:rFonts w:ascii="Arial" w:eastAsia="Calibri" w:hAnsi="Arial" w:cs="Arial"/>
                <w:b/>
                <w:bCs/>
                <w:kern w:val="21"/>
                <w:sz w:val="32"/>
                <w:szCs w:val="32"/>
                <w14:numSpacing w14:val="proportional"/>
              </w:rPr>
            </w:pPr>
            <w:r w:rsidRPr="00270469">
              <w:rPr>
                <w:rFonts w:ascii="Arial" w:eastAsia="Calibri" w:hAnsi="Arial" w:cs="Arial"/>
                <w:b/>
                <w:bCs/>
                <w:color w:val="FFFFFF"/>
                <w:kern w:val="21"/>
                <w:sz w:val="32"/>
                <w:szCs w:val="32"/>
                <w:lang w:eastAsia="en-AU"/>
                <w14:numSpacing w14:val="proportional"/>
              </w:rPr>
              <w:t>Business Rule</w:t>
            </w:r>
          </w:p>
        </w:tc>
        <w:tc>
          <w:tcPr>
            <w:tcW w:w="356" w:type="pct"/>
            <w:tcBorders>
              <w:bottom w:val="nil"/>
            </w:tcBorders>
            <w:shd w:val="clear" w:color="auto" w:fill="0B4479"/>
            <w:vAlign w:val="center"/>
          </w:tcPr>
          <w:p w14:paraId="12B33151" w14:textId="77777777" w:rsidR="00270469" w:rsidRPr="00270469" w:rsidRDefault="00270469" w:rsidP="00270469">
            <w:pPr>
              <w:jc w:val="center"/>
              <w:textboxTightWrap w:val="allLines"/>
              <w:rPr>
                <w:rFonts w:ascii="Arial" w:eastAsia="Calibri" w:hAnsi="Arial" w:cs="Arial"/>
                <w:b/>
                <w:bCs/>
                <w:color w:val="FFFFFF"/>
                <w:kern w:val="21"/>
                <w:sz w:val="32"/>
                <w:szCs w:val="32"/>
                <w:lang w:eastAsia="en-AU"/>
                <w14:numSpacing w14:val="proportional"/>
              </w:rPr>
            </w:pPr>
            <w:r w:rsidRPr="00270469">
              <w:rPr>
                <w:rFonts w:ascii="Arial" w:eastAsia="Calibri" w:hAnsi="Arial" w:cs="Arial"/>
                <w:b/>
                <w:bCs/>
                <w:color w:val="FFFFFF"/>
                <w:kern w:val="21"/>
                <w:sz w:val="32"/>
                <w:szCs w:val="32"/>
                <w:lang w:eastAsia="en-AU"/>
                <w14:numSpacing w14:val="proportional"/>
              </w:rPr>
              <w:t>Data Item</w:t>
            </w:r>
          </w:p>
        </w:tc>
        <w:tc>
          <w:tcPr>
            <w:tcW w:w="925" w:type="pct"/>
            <w:tcBorders>
              <w:bottom w:val="nil"/>
            </w:tcBorders>
            <w:shd w:val="clear" w:color="auto" w:fill="0B4479"/>
            <w:vAlign w:val="center"/>
          </w:tcPr>
          <w:p w14:paraId="7F77AE3D" w14:textId="77777777" w:rsidR="00270469" w:rsidRPr="00270469" w:rsidRDefault="00270469" w:rsidP="00270469">
            <w:pPr>
              <w:jc w:val="center"/>
              <w:textboxTightWrap w:val="allLines"/>
              <w:rPr>
                <w:rFonts w:ascii="Arial" w:eastAsia="Calibri" w:hAnsi="Arial" w:cs="Arial"/>
                <w:b/>
                <w:bCs/>
                <w:color w:val="FFFFFF"/>
                <w:kern w:val="21"/>
                <w:sz w:val="32"/>
                <w:szCs w:val="32"/>
                <w:lang w:eastAsia="en-AU"/>
                <w14:numSpacing w14:val="proportional"/>
              </w:rPr>
            </w:pPr>
            <w:r w:rsidRPr="00270469">
              <w:rPr>
                <w:rFonts w:ascii="Arial" w:eastAsia="Calibri" w:hAnsi="Arial" w:cs="Arial"/>
                <w:b/>
                <w:bCs/>
                <w:color w:val="FFFFFF"/>
                <w:kern w:val="21"/>
                <w:sz w:val="32"/>
                <w:szCs w:val="32"/>
                <w:lang w:eastAsia="en-AU"/>
                <w14:numSpacing w14:val="proportional"/>
              </w:rPr>
              <w:t>Applicable Values in Data Domain</w:t>
            </w:r>
          </w:p>
        </w:tc>
      </w:tr>
      <w:tr w:rsidR="00270469" w:rsidRPr="00270469" w14:paraId="182A09EA" w14:textId="77777777" w:rsidTr="00270469">
        <w:trPr>
          <w:trHeight w:val="964"/>
        </w:trPr>
        <w:tc>
          <w:tcPr>
            <w:tcW w:w="356" w:type="pct"/>
            <w:shd w:val="clear" w:color="auto" w:fill="ADE0E7"/>
            <w:vAlign w:val="center"/>
          </w:tcPr>
          <w:p w14:paraId="7D13DD27" w14:textId="77777777" w:rsidR="00270469" w:rsidRPr="00270469" w:rsidRDefault="00270469" w:rsidP="00270469">
            <w:pPr>
              <w:jc w:val="center"/>
              <w:textboxTightWrap w:val="allLines"/>
              <w:rPr>
                <w:rFonts w:ascii="Arial" w:eastAsia="Calibri" w:hAnsi="Arial" w:cs="Arial"/>
                <w:b/>
                <w:bCs/>
                <w:kern w:val="21"/>
                <w:sz w:val="32"/>
                <w:szCs w:val="32"/>
                <w14:numSpacing w14:val="proportional"/>
              </w:rPr>
            </w:pPr>
            <w:r w:rsidRPr="00270469">
              <w:rPr>
                <w:rFonts w:ascii="Arial" w:eastAsia="Calibri" w:hAnsi="Arial" w:cs="Arial"/>
                <w:b/>
                <w:bCs/>
                <w:kern w:val="21"/>
                <w:sz w:val="32"/>
                <w:szCs w:val="32"/>
                <w14:numSpacing w14:val="proportional"/>
              </w:rPr>
              <w:t>1</w:t>
            </w:r>
          </w:p>
        </w:tc>
        <w:tc>
          <w:tcPr>
            <w:tcW w:w="1082" w:type="pct"/>
            <w:vAlign w:val="center"/>
          </w:tcPr>
          <w:p w14:paraId="7E182317" w14:textId="77777777" w:rsidR="00270469" w:rsidRPr="00270469" w:rsidRDefault="00270469" w:rsidP="00270469">
            <w:pPr>
              <w:textboxTightWrap w:val="allLines"/>
              <w:rPr>
                <w:rFonts w:ascii="Arial" w:eastAsia="Calibri" w:hAnsi="Arial" w:cs="Arial"/>
                <w:b/>
                <w:bCs/>
                <w:kern w:val="21"/>
                <w14:numSpacing w14:val="proportional"/>
              </w:rPr>
            </w:pPr>
            <w:r w:rsidRPr="00270469">
              <w:rPr>
                <w:rFonts w:ascii="Arial" w:eastAsia="Calibri" w:hAnsi="Arial" w:cs="Arial"/>
                <w:b/>
                <w:bCs/>
                <w:kern w:val="21"/>
                <w14:numSpacing w14:val="proportional"/>
              </w:rPr>
              <w:t xml:space="preserve">Exclusion - Patient admitted at </w:t>
            </w:r>
            <w:proofErr w:type="gramStart"/>
            <w:r w:rsidRPr="00270469">
              <w:rPr>
                <w:rFonts w:ascii="Arial" w:eastAsia="Calibri" w:hAnsi="Arial" w:cs="Arial"/>
                <w:b/>
                <w:bCs/>
                <w:kern w:val="21"/>
                <w14:numSpacing w14:val="proportional"/>
              </w:rPr>
              <w:t>time of service</w:t>
            </w:r>
            <w:proofErr w:type="gramEnd"/>
            <w:r w:rsidRPr="00270469">
              <w:rPr>
                <w:rFonts w:ascii="Arial" w:eastAsia="Calibri" w:hAnsi="Arial" w:cs="Arial"/>
                <w:b/>
                <w:bCs/>
                <w:kern w:val="21"/>
                <w14:numSpacing w14:val="proportional"/>
              </w:rPr>
              <w:t xml:space="preserve"> event</w:t>
            </w:r>
            <w:r w:rsidRPr="00270469" w:rsidDel="00B90CA3">
              <w:rPr>
                <w:rFonts w:ascii="Arial" w:eastAsia="Calibri" w:hAnsi="Arial" w:cs="Arial"/>
                <w:b/>
                <w:bCs/>
                <w:kern w:val="21"/>
                <w14:numSpacing w14:val="proportional"/>
              </w:rPr>
              <w:t xml:space="preserve"> </w:t>
            </w:r>
          </w:p>
        </w:tc>
        <w:tc>
          <w:tcPr>
            <w:tcW w:w="2281" w:type="pct"/>
            <w:vAlign w:val="center"/>
          </w:tcPr>
          <w:p w14:paraId="7F07285B"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If the date/time of a service event is between the start and end date/time (inclusive) for the same patient’s admitted episode of care, the service event cannot be reported to Aggregate Data Collections.</w:t>
            </w:r>
          </w:p>
        </w:tc>
        <w:tc>
          <w:tcPr>
            <w:tcW w:w="356" w:type="pct"/>
            <w:vAlign w:val="center"/>
          </w:tcPr>
          <w:p w14:paraId="50A426C4"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N/A</w:t>
            </w:r>
          </w:p>
        </w:tc>
        <w:tc>
          <w:tcPr>
            <w:tcW w:w="925" w:type="pct"/>
            <w:vAlign w:val="center"/>
          </w:tcPr>
          <w:p w14:paraId="447002D9"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N/A</w:t>
            </w:r>
          </w:p>
        </w:tc>
      </w:tr>
      <w:tr w:rsidR="00270469" w:rsidRPr="00270469" w14:paraId="665F529D" w14:textId="77777777" w:rsidTr="00270469">
        <w:trPr>
          <w:trHeight w:val="964"/>
        </w:trPr>
        <w:tc>
          <w:tcPr>
            <w:tcW w:w="356" w:type="pct"/>
            <w:shd w:val="clear" w:color="auto" w:fill="ADE0E7"/>
            <w:vAlign w:val="center"/>
          </w:tcPr>
          <w:p w14:paraId="1FCB09A3" w14:textId="77777777" w:rsidR="00270469" w:rsidRPr="00270469" w:rsidRDefault="00270469" w:rsidP="00270469">
            <w:pPr>
              <w:jc w:val="center"/>
              <w:textboxTightWrap w:val="allLines"/>
              <w:rPr>
                <w:rFonts w:ascii="Arial" w:eastAsia="Calibri" w:hAnsi="Arial" w:cs="Arial"/>
                <w:b/>
                <w:bCs/>
                <w:kern w:val="21"/>
                <w:sz w:val="32"/>
                <w:szCs w:val="32"/>
                <w14:numSpacing w14:val="proportional"/>
              </w:rPr>
            </w:pPr>
            <w:r w:rsidRPr="00270469">
              <w:rPr>
                <w:rFonts w:ascii="Arial" w:eastAsia="Calibri" w:hAnsi="Arial" w:cs="Arial"/>
                <w:b/>
                <w:bCs/>
                <w:kern w:val="21"/>
                <w:sz w:val="32"/>
                <w:szCs w:val="32"/>
                <w14:numSpacing w14:val="proportional"/>
              </w:rPr>
              <w:t>2</w:t>
            </w:r>
          </w:p>
        </w:tc>
        <w:tc>
          <w:tcPr>
            <w:tcW w:w="1082" w:type="pct"/>
            <w:vAlign w:val="center"/>
          </w:tcPr>
          <w:p w14:paraId="4B3D6B76" w14:textId="77777777" w:rsidR="00270469" w:rsidRPr="00270469" w:rsidRDefault="00270469" w:rsidP="00270469">
            <w:pPr>
              <w:textboxTightWrap w:val="allLines"/>
              <w:rPr>
                <w:rFonts w:ascii="Arial" w:eastAsia="Calibri" w:hAnsi="Arial" w:cs="Arial"/>
                <w:b/>
                <w:bCs/>
                <w:kern w:val="21"/>
                <w14:numSpacing w14:val="proportional"/>
              </w:rPr>
            </w:pPr>
            <w:r w:rsidRPr="00270469">
              <w:rPr>
                <w:rFonts w:ascii="Arial" w:eastAsia="Calibri" w:hAnsi="Arial" w:cs="Arial"/>
                <w:b/>
                <w:bCs/>
                <w:kern w:val="21"/>
                <w14:numSpacing w14:val="proportional"/>
              </w:rPr>
              <w:t>Exclusion - Emergency Department/Service Patient</w:t>
            </w:r>
          </w:p>
        </w:tc>
        <w:tc>
          <w:tcPr>
            <w:tcW w:w="2281" w:type="pct"/>
            <w:vAlign w:val="center"/>
          </w:tcPr>
          <w:p w14:paraId="0E505F05"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 xml:space="preserve">If the date/time of a service event is between the start and end date/time (inclusive) for the same patient’s emergency department/service attendance, the service event cannot be reported to Aggregate Data Collections. </w:t>
            </w:r>
          </w:p>
        </w:tc>
        <w:tc>
          <w:tcPr>
            <w:tcW w:w="356" w:type="pct"/>
            <w:vAlign w:val="center"/>
          </w:tcPr>
          <w:p w14:paraId="3C59EB6E"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N/A</w:t>
            </w:r>
          </w:p>
        </w:tc>
        <w:tc>
          <w:tcPr>
            <w:tcW w:w="925" w:type="pct"/>
            <w:vAlign w:val="center"/>
          </w:tcPr>
          <w:p w14:paraId="60A99FAB"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N/A</w:t>
            </w:r>
          </w:p>
        </w:tc>
      </w:tr>
      <w:tr w:rsidR="00270469" w:rsidRPr="00270469" w14:paraId="397B6950" w14:textId="77777777" w:rsidTr="00270469">
        <w:trPr>
          <w:trHeight w:val="964"/>
        </w:trPr>
        <w:tc>
          <w:tcPr>
            <w:tcW w:w="356" w:type="pct"/>
            <w:shd w:val="clear" w:color="auto" w:fill="ADE0E7"/>
            <w:vAlign w:val="center"/>
          </w:tcPr>
          <w:p w14:paraId="71F135A9" w14:textId="77777777" w:rsidR="00270469" w:rsidRPr="00270469" w:rsidRDefault="00270469" w:rsidP="00270469">
            <w:pPr>
              <w:jc w:val="center"/>
              <w:textboxTightWrap w:val="allLines"/>
              <w:rPr>
                <w:rFonts w:ascii="Arial" w:eastAsia="Calibri" w:hAnsi="Arial" w:cs="Arial"/>
                <w:b/>
                <w:bCs/>
                <w:kern w:val="21"/>
                <w:sz w:val="32"/>
                <w:szCs w:val="32"/>
                <w14:numSpacing w14:val="proportional"/>
              </w:rPr>
            </w:pPr>
            <w:r w:rsidRPr="00270469">
              <w:rPr>
                <w:rFonts w:ascii="Arial" w:eastAsia="Calibri" w:hAnsi="Arial" w:cs="Arial"/>
                <w:b/>
                <w:bCs/>
                <w:kern w:val="21"/>
                <w:sz w:val="32"/>
                <w:szCs w:val="32"/>
                <w14:numSpacing w14:val="proportional"/>
              </w:rPr>
              <w:t>3</w:t>
            </w:r>
          </w:p>
        </w:tc>
        <w:tc>
          <w:tcPr>
            <w:tcW w:w="1082" w:type="pct"/>
            <w:vAlign w:val="center"/>
          </w:tcPr>
          <w:p w14:paraId="4DA4926C" w14:textId="77777777" w:rsidR="00270469" w:rsidRPr="00270469" w:rsidRDefault="00270469" w:rsidP="00270469">
            <w:pPr>
              <w:textboxTightWrap w:val="allLines"/>
              <w:rPr>
                <w:rFonts w:ascii="Arial" w:eastAsia="Calibri" w:hAnsi="Arial" w:cs="Arial"/>
                <w:b/>
                <w:bCs/>
                <w:kern w:val="21"/>
                <w14:numSpacing w14:val="proportional"/>
              </w:rPr>
            </w:pPr>
            <w:r w:rsidRPr="00270469">
              <w:rPr>
                <w:rFonts w:ascii="Arial" w:eastAsia="Calibri" w:hAnsi="Arial" w:cs="Arial"/>
                <w:b/>
                <w:bCs/>
                <w:kern w:val="21"/>
                <w14:numSpacing w14:val="proportional"/>
              </w:rPr>
              <w:t>Exclusion - Service Events delivered by email</w:t>
            </w:r>
          </w:p>
        </w:tc>
        <w:tc>
          <w:tcPr>
            <w:tcW w:w="2281" w:type="pct"/>
            <w:vAlign w:val="center"/>
          </w:tcPr>
          <w:p w14:paraId="3D922728"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A service event provided by email is excluded from reporting to Aggregate Data Collections.</w:t>
            </w:r>
          </w:p>
        </w:tc>
        <w:tc>
          <w:tcPr>
            <w:tcW w:w="356" w:type="pct"/>
            <w:vAlign w:val="center"/>
          </w:tcPr>
          <w:p w14:paraId="2AF4EEEB" w14:textId="77777777" w:rsidR="00270469" w:rsidRPr="00270469" w:rsidRDefault="00270469" w:rsidP="00270469">
            <w:pPr>
              <w:textboxTightWrap w:val="allLines"/>
              <w:rPr>
                <w:rFonts w:ascii="Arial" w:eastAsia="Calibri" w:hAnsi="Arial" w:cs="Arial"/>
                <w:kern w:val="21"/>
                <w14:numSpacing w14:val="proportional"/>
              </w:rPr>
            </w:pPr>
            <w:hyperlink r:id="rId60" w:history="1">
              <w:r w:rsidRPr="00270469">
                <w:rPr>
                  <w:rFonts w:ascii="Arial" w:eastAsia="Calibri" w:hAnsi="Arial" w:cs="Arial"/>
                  <w:color w:val="0F5CA2"/>
                  <w:kern w:val="21"/>
                  <w:u w:val="single"/>
                  <w14:numSpacing w14:val="proportional"/>
                </w:rPr>
                <w:t>Service delivery mode</w:t>
              </w:r>
            </w:hyperlink>
          </w:p>
        </w:tc>
        <w:tc>
          <w:tcPr>
            <w:tcW w:w="925" w:type="pct"/>
            <w:vAlign w:val="center"/>
          </w:tcPr>
          <w:p w14:paraId="117E687E"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b/>
                <w:bCs/>
                <w:kern w:val="21"/>
                <w14:numSpacing w14:val="proportional"/>
              </w:rPr>
              <w:t>4</w:t>
            </w:r>
            <w:r w:rsidRPr="00270469">
              <w:rPr>
                <w:rFonts w:ascii="Arial" w:eastAsia="Calibri" w:hAnsi="Arial" w:cs="Arial"/>
                <w:kern w:val="21"/>
                <w14:numSpacing w14:val="proportional"/>
              </w:rPr>
              <w:t xml:space="preserve"> Electronic </w:t>
            </w:r>
            <w:proofErr w:type="gramStart"/>
            <w:r w:rsidRPr="00270469">
              <w:rPr>
                <w:rFonts w:ascii="Arial" w:eastAsia="Calibri" w:hAnsi="Arial" w:cs="Arial"/>
                <w:kern w:val="21"/>
                <w14:numSpacing w14:val="proportional"/>
              </w:rPr>
              <w:t>mail</w:t>
            </w:r>
            <w:proofErr w:type="gramEnd"/>
          </w:p>
        </w:tc>
      </w:tr>
      <w:tr w:rsidR="00270469" w:rsidRPr="00270469" w14:paraId="5EEFFC5D" w14:textId="77777777" w:rsidTr="00270469">
        <w:tc>
          <w:tcPr>
            <w:tcW w:w="356" w:type="pct"/>
            <w:shd w:val="clear" w:color="auto" w:fill="ADE0E7"/>
            <w:vAlign w:val="center"/>
          </w:tcPr>
          <w:p w14:paraId="4E83FD1A" w14:textId="77777777" w:rsidR="00270469" w:rsidRPr="00270469" w:rsidRDefault="00270469" w:rsidP="00270469">
            <w:pPr>
              <w:jc w:val="center"/>
              <w:textboxTightWrap w:val="allLines"/>
              <w:rPr>
                <w:rFonts w:ascii="Arial" w:eastAsia="Calibri" w:hAnsi="Arial" w:cs="Arial"/>
                <w:b/>
                <w:bCs/>
                <w:kern w:val="21"/>
                <w:sz w:val="32"/>
                <w:szCs w:val="32"/>
                <w14:numSpacing w14:val="proportional"/>
              </w:rPr>
            </w:pPr>
            <w:r w:rsidRPr="00270469">
              <w:rPr>
                <w:rFonts w:ascii="Arial" w:eastAsia="Calibri" w:hAnsi="Arial" w:cs="Arial"/>
                <w:b/>
                <w:bCs/>
                <w:kern w:val="21"/>
                <w:sz w:val="32"/>
                <w:szCs w:val="32"/>
                <w14:numSpacing w14:val="proportional"/>
              </w:rPr>
              <w:t>4</w:t>
            </w:r>
          </w:p>
        </w:tc>
        <w:tc>
          <w:tcPr>
            <w:tcW w:w="1082" w:type="pct"/>
            <w:vAlign w:val="center"/>
          </w:tcPr>
          <w:p w14:paraId="38919C85" w14:textId="77777777" w:rsidR="00270469" w:rsidRPr="00270469" w:rsidRDefault="00270469" w:rsidP="00270469">
            <w:pPr>
              <w:textboxTightWrap w:val="allLines"/>
              <w:rPr>
                <w:rFonts w:ascii="Arial" w:eastAsia="Calibri" w:hAnsi="Arial" w:cs="Arial"/>
                <w:b/>
                <w:bCs/>
                <w:kern w:val="21"/>
                <w14:numSpacing w14:val="proportional"/>
              </w:rPr>
            </w:pPr>
            <w:r w:rsidRPr="00270469">
              <w:rPr>
                <w:rFonts w:ascii="Arial" w:eastAsia="Calibri" w:hAnsi="Arial" w:cs="Arial"/>
                <w:b/>
                <w:bCs/>
                <w:kern w:val="21"/>
                <w14:numSpacing w14:val="proportional"/>
              </w:rPr>
              <w:t>Exclusion - Multidisciplinary Case Conferences (MDCC)</w:t>
            </w:r>
          </w:p>
        </w:tc>
        <w:tc>
          <w:tcPr>
            <w:tcW w:w="2281" w:type="pct"/>
            <w:vAlign w:val="center"/>
          </w:tcPr>
          <w:p w14:paraId="452E7E7F"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A service event provided where the patient is not present and meets the definition of an MDCC is excluded from reporting to Aggregate Data Collections. MDCCs are only reportable to the QHNAPDC. QHNAPDC MDCC service events will be aggregated for national reporting.</w:t>
            </w:r>
          </w:p>
        </w:tc>
        <w:tc>
          <w:tcPr>
            <w:tcW w:w="356" w:type="pct"/>
            <w:vAlign w:val="center"/>
          </w:tcPr>
          <w:p w14:paraId="23B7A25C" w14:textId="77777777" w:rsidR="00270469" w:rsidRPr="00270469" w:rsidRDefault="00270469" w:rsidP="00270469">
            <w:pPr>
              <w:textboxTightWrap w:val="allLines"/>
              <w:rPr>
                <w:rFonts w:ascii="Arial" w:eastAsia="Calibri" w:hAnsi="Arial" w:cs="Arial"/>
                <w:kern w:val="21"/>
                <w14:numSpacing w14:val="proportional"/>
              </w:rPr>
            </w:pPr>
            <w:r w:rsidRPr="00270469">
              <w:rPr>
                <w:rFonts w:ascii="Arial" w:eastAsia="Calibri" w:hAnsi="Arial" w:cs="Arial"/>
                <w:kern w:val="21"/>
                <w14:numSpacing w14:val="proportional"/>
              </w:rPr>
              <w:t>N/A</w:t>
            </w:r>
          </w:p>
        </w:tc>
        <w:tc>
          <w:tcPr>
            <w:tcW w:w="925" w:type="pct"/>
            <w:vAlign w:val="center"/>
          </w:tcPr>
          <w:p w14:paraId="56DC5D31" w14:textId="77777777" w:rsidR="00270469" w:rsidRPr="00270469" w:rsidRDefault="00270469" w:rsidP="00270469">
            <w:pPr>
              <w:textboxTightWrap w:val="allLines"/>
              <w:rPr>
                <w:rFonts w:ascii="Arial" w:eastAsia="Calibri" w:hAnsi="Arial" w:cs="Arial"/>
                <w:b/>
                <w:bCs/>
                <w:kern w:val="21"/>
                <w14:numSpacing w14:val="proportional"/>
              </w:rPr>
            </w:pPr>
            <w:r w:rsidRPr="00270469">
              <w:rPr>
                <w:rFonts w:ascii="Arial" w:eastAsia="Calibri" w:hAnsi="Arial" w:cs="Arial"/>
                <w:kern w:val="21"/>
                <w14:numSpacing w14:val="proportional"/>
              </w:rPr>
              <w:t>N/A</w:t>
            </w:r>
          </w:p>
        </w:tc>
      </w:tr>
    </w:tbl>
    <w:p w14:paraId="4EB94FFB" w14:textId="77777777" w:rsidR="001839D7" w:rsidRDefault="001839D7" w:rsidP="00A4148D">
      <w:pPr>
        <w:rPr>
          <w:rFonts w:ascii="Arial" w:hAnsi="Arial" w:cs="Arial"/>
        </w:rPr>
      </w:pPr>
    </w:p>
    <w:sectPr w:rsidR="001839D7" w:rsidSect="001839D7">
      <w:pgSz w:w="16838" w:h="11906" w:orient="landscape"/>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A1612" w14:textId="77777777" w:rsidR="00ED0742" w:rsidRDefault="00ED0742" w:rsidP="005C306E">
      <w:pPr>
        <w:spacing w:after="0" w:line="240" w:lineRule="auto"/>
      </w:pPr>
      <w:r>
        <w:separator/>
      </w:r>
    </w:p>
  </w:endnote>
  <w:endnote w:type="continuationSeparator" w:id="0">
    <w:p w14:paraId="14BD1431" w14:textId="77777777" w:rsidR="00ED0742" w:rsidRDefault="00ED0742" w:rsidP="005C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w:altName w:val="Calibri"/>
    <w:charset w:val="00"/>
    <w:family w:val="swiss"/>
    <w:pitch w:val="variable"/>
    <w:sig w:usb0="600002FF" w:usb1="00000001" w:usb2="00000000" w:usb3="00000000" w:csb0="0000019F" w:csb1="00000000"/>
  </w:font>
  <w:font w:name="Fira Sans SemiBold">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1221" w14:textId="77777777" w:rsidR="00B80C63" w:rsidRDefault="00B80C63">
    <w:pPr>
      <w:pStyle w:val="Footer"/>
    </w:pPr>
    <w:r>
      <w:rPr>
        <w:noProof/>
      </w:rPr>
      <w:drawing>
        <wp:anchor distT="71755" distB="0" distL="114300" distR="114300" simplePos="0" relativeHeight="251658242" behindDoc="0" locked="0" layoutInCell="1" allowOverlap="1" wp14:anchorId="345A31B3" wp14:editId="03317CCB">
          <wp:simplePos x="0" y="0"/>
          <wp:positionH relativeFrom="margin">
            <wp:align>right</wp:align>
          </wp:positionH>
          <wp:positionV relativeFrom="page">
            <wp:posOffset>9595485</wp:posOffset>
          </wp:positionV>
          <wp:extent cx="3222000" cy="558000"/>
          <wp:effectExtent l="0" t="0" r="0" b="0"/>
          <wp:wrapTopAndBottom/>
          <wp:docPr id="606357900" name="Picture 1" descr="Delivering for QLD - 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37596" name="Picture 1" descr="Delivering for QLD - Queensland Government Logo."/>
                  <pic:cNvPicPr/>
                </pic:nvPicPr>
                <pic:blipFill rotWithShape="1">
                  <a:blip r:embed="rId1">
                    <a:extLst>
                      <a:ext uri="{28A0092B-C50C-407E-A947-70E740481C1C}">
                        <a14:useLocalDpi xmlns:a14="http://schemas.microsoft.com/office/drawing/2010/main" val="0"/>
                      </a:ext>
                    </a:extLst>
                  </a:blip>
                  <a:srcRect l="5016" t="20179" r="4821" b="18868"/>
                  <a:stretch>
                    <a:fillRect/>
                  </a:stretch>
                </pic:blipFill>
                <pic:spPr bwMode="auto">
                  <a:xfrm>
                    <a:off x="0" y="0"/>
                    <a:ext cx="3222000" cy="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03E0" w14:textId="687A2020" w:rsidR="00742A3B" w:rsidRPr="0021733F" w:rsidRDefault="00F81FA0" w:rsidP="0021733F">
    <w:pPr>
      <w:pStyle w:val="Footer"/>
    </w:pPr>
    <w:sdt>
      <w:sdtPr>
        <w:alias w:val="Title"/>
        <w:tag w:val=""/>
        <w:id w:val="-150291915"/>
        <w:placeholder>
          <w:docPart w:val="33CD91DB817F43BD99506BE811F9D122"/>
        </w:placeholder>
        <w:dataBinding w:prefixMappings="xmlns:ns0='http://purl.org/dc/elements/1.1/' xmlns:ns1='http://schemas.openxmlformats.org/package/2006/metadata/core-properties' " w:xpath="/ns1:coreProperties[1]/ns0:title[1]" w:storeItemID="{6C3C8BC8-F283-45AE-878A-BAB7291924A1}"/>
        <w:text/>
      </w:sdtPr>
      <w:sdtEndPr/>
      <w:sdtContent>
        <w:r w:rsidR="005B3E68">
          <w:t>2026-2027 Aggregate Data Collections (ADC)</w:t>
        </w:r>
      </w:sdtContent>
    </w:sdt>
    <w:r w:rsidR="00742A3B">
      <w:t xml:space="preserve"> - </w:t>
    </w:r>
    <w:sdt>
      <w:sdtPr>
        <w:alias w:val="Subject"/>
        <w:tag w:val=""/>
        <w:id w:val="-488014632"/>
        <w:placeholder>
          <w:docPart w:val="672E2BA997B44D1CB52AD807B33F014A"/>
        </w:placeholder>
        <w:dataBinding w:prefixMappings="xmlns:ns0='http://purl.org/dc/elements/1.1/' xmlns:ns1='http://schemas.openxmlformats.org/package/2006/metadata/core-properties' " w:xpath="/ns1:coreProperties[1]/ns0:subject[1]" w:storeItemID="{6C3C8BC8-F283-45AE-878A-BAB7291924A1}"/>
        <w:text/>
      </w:sdtPr>
      <w:sdtEndPr/>
      <w:sdtContent>
        <w:r w:rsidR="00D23758">
          <w:t>Guidelines and Business Rules</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9D691" w14:textId="0542A9A1" w:rsidR="00A430B1" w:rsidRPr="0021733F" w:rsidRDefault="00A430B1" w:rsidP="002173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2921399"/>
      <w:docPartObj>
        <w:docPartGallery w:val="Page Numbers (Bottom of Page)"/>
        <w:docPartUnique/>
      </w:docPartObj>
    </w:sdtPr>
    <w:sdtEndPr>
      <w:rPr>
        <w:noProof/>
      </w:rPr>
    </w:sdtEndPr>
    <w:sdtContent>
      <w:p w14:paraId="6A0BCC37" w14:textId="2B01331E" w:rsidR="00B84CBE" w:rsidRDefault="00B84C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0B5B2C" w14:textId="5E1BC2C4" w:rsidR="00A430B1" w:rsidRPr="0021733F" w:rsidRDefault="00A430B1" w:rsidP="002173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958E" w14:textId="781AB46F" w:rsidR="00C53AB8" w:rsidRPr="0021733F" w:rsidRDefault="00DF6622" w:rsidP="008B40E3">
    <w:r w:rsidRPr="008B40E3">
      <w:rPr>
        <w:rFonts w:asciiTheme="majorHAnsi" w:hAnsiTheme="majorHAnsi" w:cstheme="majorHAnsi"/>
        <w:bCs/>
        <w:color w:val="404040" w:themeColor="text1" w:themeTint="BF"/>
        <w:kern w:val="21"/>
        <w:sz w:val="16"/>
        <w:szCs w:val="16"/>
        <w:lang w:val="en-US"/>
        <w14:numSpacing w14:val="proportional"/>
      </w:rPr>
      <w:t xml:space="preserve">2026-2027 </w:t>
    </w:r>
    <w:r w:rsidRPr="008B40E3">
      <w:rPr>
        <w:rFonts w:asciiTheme="majorHAnsi" w:hAnsiTheme="majorHAnsi" w:cstheme="majorHAnsi"/>
        <w:bCs/>
        <w:color w:val="404040" w:themeColor="text1" w:themeTint="BF"/>
        <w:kern w:val="21"/>
        <w:sz w:val="16"/>
        <w:szCs w:val="16"/>
        <w14:numSpacing w14:val="proportional"/>
      </w:rPr>
      <w:t>Aggregate Data Collections Guidelines and Business Rules</w:t>
    </w:r>
    <w:r w:rsidRPr="008B40E3">
      <w:rPr>
        <w:rFonts w:asciiTheme="majorHAnsi" w:hAnsiTheme="majorHAnsi" w:cstheme="majorHAnsi"/>
        <w:bCs/>
        <w:kern w:val="21"/>
        <w:sz w:val="16"/>
        <w:szCs w:val="16"/>
        <w:lang w:val="en-US"/>
        <w14:numSpacing w14:val="proportional"/>
      </w:rPr>
      <w:t xml:space="preserve"> </w:t>
    </w:r>
    <w:r w:rsidR="00584777">
      <w:rPr>
        <w:rFonts w:asciiTheme="majorHAnsi" w:hAnsiTheme="majorHAnsi" w:cstheme="majorHAnsi"/>
        <w:bCs/>
        <w:kern w:val="21"/>
        <w:sz w:val="16"/>
        <w:szCs w:val="16"/>
        <w:lang w:val="en-US"/>
        <w14:numSpacing w14:val="proportional"/>
      </w:rPr>
      <w:tab/>
    </w:r>
    <w:r w:rsidR="00584777">
      <w:rPr>
        <w:rFonts w:asciiTheme="majorHAnsi" w:hAnsiTheme="majorHAnsi" w:cstheme="majorHAnsi"/>
        <w:bCs/>
        <w:kern w:val="21"/>
        <w:sz w:val="16"/>
        <w:szCs w:val="16"/>
        <w:lang w:val="en-US"/>
        <w14:numSpacing w14:val="proportional"/>
      </w:rPr>
      <w:tab/>
    </w:r>
    <w:r w:rsidR="00584777">
      <w:rPr>
        <w:rFonts w:asciiTheme="majorHAnsi" w:hAnsiTheme="majorHAnsi" w:cstheme="majorHAnsi"/>
        <w:bCs/>
        <w:kern w:val="21"/>
        <w:sz w:val="16"/>
        <w:szCs w:val="16"/>
        <w:lang w:val="en-US"/>
        <w14:numSpacing w14:val="proportional"/>
      </w:rPr>
      <w:tab/>
    </w:r>
    <w:r w:rsidR="00702395">
      <w:rPr>
        <w:rFonts w:asciiTheme="majorHAnsi" w:hAnsiTheme="majorHAnsi" w:cstheme="majorHAnsi"/>
        <w:bCs/>
        <w:kern w:val="21"/>
        <w:sz w:val="16"/>
        <w:szCs w:val="16"/>
        <w:lang w:val="en-US"/>
        <w14:numSpacing w14:val="proportional"/>
      </w:rPr>
      <w:tab/>
    </w:r>
    <w:r w:rsidR="00584777">
      <w:rPr>
        <w:rFonts w:asciiTheme="majorHAnsi" w:hAnsiTheme="majorHAnsi" w:cstheme="majorHAnsi"/>
        <w:bCs/>
        <w:kern w:val="21"/>
        <w:sz w:val="16"/>
        <w:szCs w:val="16"/>
        <w:lang w:val="en-US"/>
        <w14:numSpacing w14:val="proportional"/>
      </w:rPr>
      <w:tab/>
      <w:t xml:space="preserve">Page </w:t>
    </w:r>
    <w:r w:rsidR="0029135D" w:rsidRPr="0029135D">
      <w:rPr>
        <w:rFonts w:asciiTheme="majorHAnsi" w:hAnsiTheme="majorHAnsi" w:cstheme="majorHAnsi"/>
        <w:bCs/>
        <w:kern w:val="21"/>
        <w:sz w:val="16"/>
        <w:szCs w:val="16"/>
        <w:lang w:val="en-US"/>
        <w14:numSpacing w14:val="proportional"/>
      </w:rPr>
      <w:fldChar w:fldCharType="begin"/>
    </w:r>
    <w:r w:rsidR="0029135D" w:rsidRPr="0029135D">
      <w:rPr>
        <w:rFonts w:asciiTheme="majorHAnsi" w:hAnsiTheme="majorHAnsi" w:cstheme="majorHAnsi"/>
        <w:bCs/>
        <w:kern w:val="21"/>
        <w:sz w:val="16"/>
        <w:szCs w:val="16"/>
        <w:lang w:val="en-US"/>
        <w14:numSpacing w14:val="proportional"/>
      </w:rPr>
      <w:instrText xml:space="preserve"> PAGE   \* MERGEFORMAT </w:instrText>
    </w:r>
    <w:r w:rsidR="0029135D" w:rsidRPr="0029135D">
      <w:rPr>
        <w:rFonts w:asciiTheme="majorHAnsi" w:hAnsiTheme="majorHAnsi" w:cstheme="majorHAnsi"/>
        <w:bCs/>
        <w:kern w:val="21"/>
        <w:sz w:val="16"/>
        <w:szCs w:val="16"/>
        <w:lang w:val="en-US"/>
        <w14:numSpacing w14:val="proportional"/>
      </w:rPr>
      <w:fldChar w:fldCharType="separate"/>
    </w:r>
    <w:r w:rsidR="0029135D" w:rsidRPr="0029135D">
      <w:rPr>
        <w:rFonts w:asciiTheme="majorHAnsi" w:hAnsiTheme="majorHAnsi" w:cstheme="majorHAnsi"/>
        <w:bCs/>
        <w:noProof/>
        <w:kern w:val="21"/>
        <w:sz w:val="16"/>
        <w:szCs w:val="16"/>
        <w:lang w:val="en-US"/>
        <w14:numSpacing w14:val="proportional"/>
      </w:rPr>
      <w:t>1</w:t>
    </w:r>
    <w:r w:rsidR="0029135D" w:rsidRPr="0029135D">
      <w:rPr>
        <w:rFonts w:asciiTheme="majorHAnsi" w:hAnsiTheme="majorHAnsi" w:cstheme="majorHAnsi"/>
        <w:bCs/>
        <w:noProof/>
        <w:kern w:val="21"/>
        <w:sz w:val="16"/>
        <w:szCs w:val="16"/>
        <w:lang w:val="en-US"/>
        <w14:numSpacing w14:val="proportion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A552" w14:textId="231497B4" w:rsidR="000B2434" w:rsidRPr="0021733F" w:rsidRDefault="000B2434" w:rsidP="008B40E3">
    <w:r w:rsidRPr="008B40E3">
      <w:rPr>
        <w:rFonts w:asciiTheme="majorHAnsi" w:hAnsiTheme="majorHAnsi" w:cstheme="majorHAnsi"/>
        <w:bCs/>
        <w:color w:val="404040" w:themeColor="text1" w:themeTint="BF"/>
        <w:kern w:val="21"/>
        <w:sz w:val="16"/>
        <w:szCs w:val="16"/>
        <w:lang w:val="en-US"/>
        <w14:numSpacing w14:val="proportional"/>
      </w:rPr>
      <w:t xml:space="preserve">2026-2027 </w:t>
    </w:r>
    <w:r w:rsidRPr="008B40E3">
      <w:rPr>
        <w:rFonts w:asciiTheme="majorHAnsi" w:hAnsiTheme="majorHAnsi" w:cstheme="majorHAnsi"/>
        <w:bCs/>
        <w:color w:val="404040" w:themeColor="text1" w:themeTint="BF"/>
        <w:kern w:val="21"/>
        <w:sz w:val="16"/>
        <w:szCs w:val="16"/>
        <w14:numSpacing w14:val="proportional"/>
      </w:rPr>
      <w:t>Aggregate Data Collections Guidelines and Business Rules</w:t>
    </w:r>
    <w:r w:rsidRPr="008B40E3">
      <w:rPr>
        <w:rFonts w:asciiTheme="majorHAnsi" w:hAnsiTheme="majorHAnsi" w:cstheme="majorHAnsi"/>
        <w:bCs/>
        <w:kern w:val="21"/>
        <w:sz w:val="16"/>
        <w:szCs w:val="16"/>
        <w:lang w:val="en-US"/>
        <w14:numSpacing w14:val="proportional"/>
      </w:rPr>
      <w:t xml:space="preserve"> </w:t>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t xml:space="preserve">Page </w:t>
    </w:r>
    <w:r w:rsidRPr="0029135D">
      <w:rPr>
        <w:rFonts w:asciiTheme="majorHAnsi" w:hAnsiTheme="majorHAnsi" w:cstheme="majorHAnsi"/>
        <w:bCs/>
        <w:kern w:val="21"/>
        <w:sz w:val="16"/>
        <w:szCs w:val="16"/>
        <w:lang w:val="en-US"/>
        <w14:numSpacing w14:val="proportional"/>
      </w:rPr>
      <w:fldChar w:fldCharType="begin"/>
    </w:r>
    <w:r w:rsidRPr="0029135D">
      <w:rPr>
        <w:rFonts w:asciiTheme="majorHAnsi" w:hAnsiTheme="majorHAnsi" w:cstheme="majorHAnsi"/>
        <w:bCs/>
        <w:kern w:val="21"/>
        <w:sz w:val="16"/>
        <w:szCs w:val="16"/>
        <w:lang w:val="en-US"/>
        <w14:numSpacing w14:val="proportional"/>
      </w:rPr>
      <w:instrText xml:space="preserve"> PAGE   \* MERGEFORMAT </w:instrText>
    </w:r>
    <w:r w:rsidRPr="0029135D">
      <w:rPr>
        <w:rFonts w:asciiTheme="majorHAnsi" w:hAnsiTheme="majorHAnsi" w:cstheme="majorHAnsi"/>
        <w:bCs/>
        <w:kern w:val="21"/>
        <w:sz w:val="16"/>
        <w:szCs w:val="16"/>
        <w:lang w:val="en-US"/>
        <w14:numSpacing w14:val="proportional"/>
      </w:rPr>
      <w:fldChar w:fldCharType="separate"/>
    </w:r>
    <w:r w:rsidRPr="0029135D">
      <w:rPr>
        <w:rFonts w:asciiTheme="majorHAnsi" w:hAnsiTheme="majorHAnsi" w:cstheme="majorHAnsi"/>
        <w:bCs/>
        <w:noProof/>
        <w:kern w:val="21"/>
        <w:sz w:val="16"/>
        <w:szCs w:val="16"/>
        <w:lang w:val="en-US"/>
        <w14:numSpacing w14:val="proportional"/>
      </w:rPr>
      <w:t>1</w:t>
    </w:r>
    <w:r w:rsidRPr="0029135D">
      <w:rPr>
        <w:rFonts w:asciiTheme="majorHAnsi" w:hAnsiTheme="majorHAnsi" w:cstheme="majorHAnsi"/>
        <w:bCs/>
        <w:noProof/>
        <w:kern w:val="21"/>
        <w:sz w:val="16"/>
        <w:szCs w:val="16"/>
        <w:lang w:val="en-US"/>
        <w14:numSpacing w14:val="proportion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0DED" w14:textId="21CFA6D7" w:rsidR="00AE57B8" w:rsidRPr="0021733F" w:rsidRDefault="00AE57B8" w:rsidP="008B40E3">
    <w:r w:rsidRPr="008B40E3">
      <w:rPr>
        <w:rFonts w:asciiTheme="majorHAnsi" w:hAnsiTheme="majorHAnsi" w:cstheme="majorHAnsi"/>
        <w:bCs/>
        <w:color w:val="404040" w:themeColor="text1" w:themeTint="BF"/>
        <w:kern w:val="21"/>
        <w:sz w:val="16"/>
        <w:szCs w:val="16"/>
        <w:lang w:val="en-US"/>
        <w14:numSpacing w14:val="proportional"/>
      </w:rPr>
      <w:t xml:space="preserve">2026-2027 </w:t>
    </w:r>
    <w:r w:rsidRPr="008B40E3">
      <w:rPr>
        <w:rFonts w:asciiTheme="majorHAnsi" w:hAnsiTheme="majorHAnsi" w:cstheme="majorHAnsi"/>
        <w:bCs/>
        <w:color w:val="404040" w:themeColor="text1" w:themeTint="BF"/>
        <w:kern w:val="21"/>
        <w:sz w:val="16"/>
        <w:szCs w:val="16"/>
        <w14:numSpacing w14:val="proportional"/>
      </w:rPr>
      <w:t>Aggregate Data Collections Guidelines and Business Rules</w:t>
    </w:r>
    <w:r w:rsidRPr="008B40E3">
      <w:rPr>
        <w:rFonts w:asciiTheme="majorHAnsi" w:hAnsiTheme="majorHAnsi" w:cstheme="majorHAnsi"/>
        <w:bCs/>
        <w:kern w:val="21"/>
        <w:sz w:val="16"/>
        <w:szCs w:val="16"/>
        <w:lang w:val="en-US"/>
        <w14:numSpacing w14:val="proportional"/>
      </w:rPr>
      <w:t xml:space="preserve"> </w:t>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r>
    <w:r>
      <w:rPr>
        <w:rFonts w:asciiTheme="majorHAnsi" w:hAnsiTheme="majorHAnsi" w:cstheme="majorHAnsi"/>
        <w:bCs/>
        <w:kern w:val="21"/>
        <w:sz w:val="16"/>
        <w:szCs w:val="16"/>
        <w:lang w:val="en-US"/>
        <w14:numSpacing w14:val="proportional"/>
      </w:rPr>
      <w:tab/>
      <w:t xml:space="preserve">Page </w:t>
    </w:r>
    <w:r w:rsidRPr="0029135D">
      <w:rPr>
        <w:rFonts w:asciiTheme="majorHAnsi" w:hAnsiTheme="majorHAnsi" w:cstheme="majorHAnsi"/>
        <w:bCs/>
        <w:kern w:val="21"/>
        <w:sz w:val="16"/>
        <w:szCs w:val="16"/>
        <w:lang w:val="en-US"/>
        <w14:numSpacing w14:val="proportional"/>
      </w:rPr>
      <w:fldChar w:fldCharType="begin"/>
    </w:r>
    <w:r w:rsidRPr="0029135D">
      <w:rPr>
        <w:rFonts w:asciiTheme="majorHAnsi" w:hAnsiTheme="majorHAnsi" w:cstheme="majorHAnsi"/>
        <w:bCs/>
        <w:kern w:val="21"/>
        <w:sz w:val="16"/>
        <w:szCs w:val="16"/>
        <w:lang w:val="en-US"/>
        <w14:numSpacing w14:val="proportional"/>
      </w:rPr>
      <w:instrText xml:space="preserve"> PAGE   \* MERGEFORMAT </w:instrText>
    </w:r>
    <w:r w:rsidRPr="0029135D">
      <w:rPr>
        <w:rFonts w:asciiTheme="majorHAnsi" w:hAnsiTheme="majorHAnsi" w:cstheme="majorHAnsi"/>
        <w:bCs/>
        <w:kern w:val="21"/>
        <w:sz w:val="16"/>
        <w:szCs w:val="16"/>
        <w:lang w:val="en-US"/>
        <w14:numSpacing w14:val="proportional"/>
      </w:rPr>
      <w:fldChar w:fldCharType="separate"/>
    </w:r>
    <w:r w:rsidRPr="0029135D">
      <w:rPr>
        <w:rFonts w:asciiTheme="majorHAnsi" w:hAnsiTheme="majorHAnsi" w:cstheme="majorHAnsi"/>
        <w:bCs/>
        <w:noProof/>
        <w:kern w:val="21"/>
        <w:sz w:val="16"/>
        <w:szCs w:val="16"/>
        <w:lang w:val="en-US"/>
        <w14:numSpacing w14:val="proportional"/>
      </w:rPr>
      <w:t>1</w:t>
    </w:r>
    <w:r w:rsidRPr="0029135D">
      <w:rPr>
        <w:rFonts w:asciiTheme="majorHAnsi" w:hAnsiTheme="majorHAnsi" w:cstheme="majorHAnsi"/>
        <w:bCs/>
        <w:noProof/>
        <w:kern w:val="21"/>
        <w:sz w:val="16"/>
        <w:szCs w:val="16"/>
        <w:lang w:val="en-US"/>
        <w14:numSpacing w14:val="proportion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EBD29" w14:textId="77777777" w:rsidR="00ED0742" w:rsidRDefault="00ED0742" w:rsidP="005C306E">
      <w:pPr>
        <w:spacing w:after="0" w:line="240" w:lineRule="auto"/>
      </w:pPr>
      <w:r>
        <w:separator/>
      </w:r>
    </w:p>
  </w:footnote>
  <w:footnote w:type="continuationSeparator" w:id="0">
    <w:p w14:paraId="4F6C0529" w14:textId="77777777" w:rsidR="00ED0742" w:rsidRDefault="00ED0742" w:rsidP="005C306E">
      <w:pPr>
        <w:spacing w:after="0" w:line="240" w:lineRule="auto"/>
      </w:pPr>
      <w:r>
        <w:continuationSeparator/>
      </w:r>
    </w:p>
  </w:footnote>
  <w:footnote w:id="1">
    <w:p w14:paraId="22886AA7" w14:textId="08DEAB97" w:rsidR="007F5BA9" w:rsidRPr="00B93EFB" w:rsidRDefault="007F5BA9" w:rsidP="007F5BA9">
      <w:pPr>
        <w:pStyle w:val="FootnoteText"/>
      </w:pPr>
      <w:r>
        <w:rPr>
          <w:rStyle w:val="FootnoteReference"/>
        </w:rPr>
        <w:footnoteRef/>
      </w:r>
      <w:r>
        <w:t xml:space="preserve"> </w:t>
      </w:r>
      <w:r w:rsidRPr="00465EC9">
        <w:rPr>
          <w:i/>
          <w:iCs/>
        </w:rPr>
        <w:t>The term ‘reporting entity’ used in this manual refers to one of the three hierarchical levels for reporting monthly activity data i.e., either hospital, the HHS or the State. The term ‘reporting entities’ used in this manual refer collectively to the three hierarchical levels for monthly activity reporting being the hospital, the HHS and the State.</w:t>
      </w:r>
    </w:p>
  </w:footnote>
  <w:footnote w:id="2">
    <w:p w14:paraId="31416ADC" w14:textId="77777777" w:rsidR="007F5BA9" w:rsidRPr="00F33B32" w:rsidRDefault="007F5BA9" w:rsidP="007F5BA9">
      <w:pPr>
        <w:pStyle w:val="FootnoteText"/>
      </w:pPr>
      <w:r>
        <w:rPr>
          <w:rStyle w:val="FootnoteReference"/>
        </w:rPr>
        <w:footnoteRef/>
      </w:r>
      <w:r>
        <w:t xml:space="preserve"> </w:t>
      </w:r>
      <w:r w:rsidRPr="00F33B32">
        <w:rPr>
          <w:i/>
        </w:rPr>
        <w:t>Preliminary PH1 and PH2 (where relevant) reports are due on the 4</w:t>
      </w:r>
      <w:r w:rsidRPr="00F33B32">
        <w:rPr>
          <w:i/>
          <w:vertAlign w:val="superscript"/>
        </w:rPr>
        <w:t>th</w:t>
      </w:r>
      <w:r w:rsidRPr="00F33B32">
        <w:rPr>
          <w:i/>
        </w:rPr>
        <w:t xml:space="preserve"> day of each month following the reference month. For most hospitals using HBCIS, these forms are generated and sent automatically using the ‘Report Monitor’ functionality. A final version is required on the 14</w:t>
      </w:r>
      <w:r w:rsidRPr="00F33B32">
        <w:rPr>
          <w:i/>
          <w:vertAlign w:val="superscript"/>
        </w:rPr>
        <w:t>th</w:t>
      </w:r>
      <w:r w:rsidRPr="00F33B32">
        <w:rPr>
          <w:i/>
        </w:rPr>
        <w:t xml:space="preserve"> which should contain any amendments to the preliminary version.</w:t>
      </w:r>
    </w:p>
  </w:footnote>
  <w:footnote w:id="3">
    <w:p w14:paraId="432FBE97" w14:textId="77777777" w:rsidR="00CA38C3" w:rsidRPr="00F33B32" w:rsidRDefault="00CA38C3" w:rsidP="00CA38C3">
      <w:pPr>
        <w:pStyle w:val="FootnoteText"/>
      </w:pPr>
      <w:r>
        <w:rPr>
          <w:rStyle w:val="FootnoteReference"/>
        </w:rPr>
        <w:footnoteRef/>
      </w:r>
      <w:r>
        <w:t xml:space="preserve"> </w:t>
      </w:r>
      <w:r w:rsidRPr="00F33B32">
        <w:rPr>
          <w:i/>
          <w:iCs/>
        </w:rPr>
        <w:t>As per the Memorandum to HHS CEs dated 13th March 2013 from Executive Director,</w:t>
      </w:r>
      <w:r>
        <w:rPr>
          <w:i/>
          <w:iCs/>
        </w:rPr>
        <w:t xml:space="preserve"> </w:t>
      </w:r>
      <w:r w:rsidRPr="00F33B32">
        <w:rPr>
          <w:i/>
          <w:iCs/>
        </w:rPr>
        <w:t>Healthcare Purchasing, Funding and Performance Management Branch.</w:t>
      </w:r>
    </w:p>
  </w:footnote>
  <w:footnote w:id="4">
    <w:p w14:paraId="4EF90D25" w14:textId="038DA923" w:rsidR="00406DF7" w:rsidRPr="006E4940" w:rsidRDefault="00406DF7">
      <w:pPr>
        <w:pStyle w:val="FootnoteText"/>
      </w:pPr>
      <w:r>
        <w:rPr>
          <w:rStyle w:val="FootnoteReference"/>
        </w:rPr>
        <w:footnoteRef/>
      </w:r>
      <w:r>
        <w:t xml:space="preserve"> </w:t>
      </w:r>
      <w:r w:rsidRPr="006E4940">
        <w:rPr>
          <w:i/>
          <w:iCs/>
        </w:rPr>
        <w:t xml:space="preserve">Includes declared public hospitals as well as private hospitals that provide public health services under contractual arrangements with </w:t>
      </w:r>
      <w:r w:rsidR="007B0D34">
        <w:rPr>
          <w:i/>
          <w:iCs/>
        </w:rPr>
        <w:t>the department</w:t>
      </w:r>
      <w:r w:rsidRPr="006E4940">
        <w:rPr>
          <w:i/>
          <w:iCs/>
        </w:rPr>
        <w:t>.</w:t>
      </w:r>
    </w:p>
  </w:footnote>
  <w:footnote w:id="5">
    <w:p w14:paraId="6860A494" w14:textId="77777777" w:rsidR="00200BF1" w:rsidRPr="007822B6" w:rsidRDefault="00200BF1" w:rsidP="00200BF1">
      <w:pPr>
        <w:pStyle w:val="FootnoteText"/>
        <w:rPr>
          <w:i/>
          <w:iCs/>
        </w:rPr>
      </w:pPr>
      <w:r w:rsidRPr="007822B6">
        <w:rPr>
          <w:rStyle w:val="FootnoteReference"/>
          <w:i/>
          <w:iCs/>
        </w:rPr>
        <w:footnoteRef/>
      </w:r>
      <w:r w:rsidRPr="007822B6">
        <w:rPr>
          <w:i/>
          <w:iCs/>
        </w:rPr>
        <w:t xml:space="preserve"> Information retrieved from Primary and Community Health Service Catalogue for </w:t>
      </w:r>
      <w:r>
        <w:rPr>
          <w:i/>
          <w:iCs/>
        </w:rPr>
        <w:t>MAC</w:t>
      </w:r>
      <w:r w:rsidRPr="007822B6">
        <w:rPr>
          <w:i/>
          <w:iCs/>
        </w:rPr>
        <w:t xml:space="preserve"> Reporting. Retrieved 01/06/2022.</w:t>
      </w:r>
    </w:p>
  </w:footnote>
  <w:footnote w:id="6">
    <w:p w14:paraId="4A91B5C5" w14:textId="77777777" w:rsidR="00200BF1" w:rsidRDefault="00200BF1" w:rsidP="00200BF1">
      <w:pPr>
        <w:pStyle w:val="FootnoteText"/>
        <w:rPr>
          <w:i/>
          <w:iCs/>
          <w:lang w:val="en"/>
        </w:rPr>
      </w:pPr>
      <w:r>
        <w:rPr>
          <w:rStyle w:val="FootnoteReference"/>
        </w:rPr>
        <w:footnoteRef/>
      </w:r>
      <w:r>
        <w:t xml:space="preserve"> </w:t>
      </w:r>
      <w:r w:rsidRPr="00ED27FA">
        <w:rPr>
          <w:i/>
          <w:iCs/>
        </w:rPr>
        <w:t xml:space="preserve">Outpatient service events must meet the definition of a service event being </w:t>
      </w:r>
      <w:r>
        <w:rPr>
          <w:i/>
          <w:iCs/>
        </w:rPr>
        <w:t>“</w:t>
      </w:r>
      <w:r w:rsidRPr="00ED27FA">
        <w:rPr>
          <w:i/>
          <w:iCs/>
        </w:rPr>
        <w:t>an interaction between one or more healthcare provider(s) with one non-admitted patient, which must contain therapeutic/clinical content and result in a dated entry in the patient's medical record</w:t>
      </w:r>
      <w:r>
        <w:rPr>
          <w:i/>
          <w:iCs/>
        </w:rPr>
        <w:t>”.</w:t>
      </w:r>
      <w:r w:rsidRPr="00ED27FA">
        <w:rPr>
          <w:i/>
          <w:iCs/>
          <w:lang w:val="en"/>
        </w:rPr>
        <w:t xml:space="preserve"> </w:t>
      </w:r>
    </w:p>
    <w:p w14:paraId="52F72E31" w14:textId="77777777" w:rsidR="00200BF1" w:rsidRPr="00ED27FA" w:rsidRDefault="00200BF1" w:rsidP="00200BF1">
      <w:pPr>
        <w:pStyle w:val="FootnoteText"/>
      </w:pPr>
      <w:r w:rsidRPr="00ED27FA">
        <w:rPr>
          <w:i/>
          <w:iCs/>
          <w:lang w:val="en"/>
        </w:rPr>
        <w:t>Australian Government, Australian Institute of Health and Welfare. National Health Data Dictionary. &lt;</w:t>
      </w:r>
      <w:hyperlink r:id="rId1" w:history="1">
        <w:r w:rsidRPr="00ED27FA">
          <w:rPr>
            <w:rStyle w:val="Hyperlink"/>
            <w:i/>
          </w:rPr>
          <w:t>Non-admitted p</w:t>
        </w:r>
        <w:r w:rsidRPr="00ED27FA">
          <w:rPr>
            <w:rStyle w:val="Hyperlink"/>
            <w:i/>
          </w:rPr>
          <w:t>a</w:t>
        </w:r>
        <w:r w:rsidRPr="00ED27FA">
          <w:rPr>
            <w:rStyle w:val="Hyperlink"/>
            <w:i/>
          </w:rPr>
          <w:t>tient service event (aihw.gov.au)</w:t>
        </w:r>
      </w:hyperlink>
      <w:r w:rsidRPr="00ED27FA">
        <w:rPr>
          <w:i/>
          <w:iCs/>
          <w:lang w:val="en"/>
        </w:rPr>
        <w:t>&gt; Retrieved 01/06/2022</w:t>
      </w:r>
      <w:r>
        <w:rPr>
          <w:i/>
          <w:iCs/>
          <w:lang w:val="en"/>
        </w:rPr>
        <w:t>.</w:t>
      </w:r>
    </w:p>
  </w:footnote>
  <w:footnote w:id="7">
    <w:p w14:paraId="6FB3EFA8" w14:textId="77777777" w:rsidR="00200BF1" w:rsidRPr="00ED27FA" w:rsidRDefault="00200BF1" w:rsidP="00200BF1">
      <w:pPr>
        <w:pStyle w:val="FootnoteText"/>
      </w:pPr>
      <w:r>
        <w:rPr>
          <w:rStyle w:val="FootnoteReference"/>
        </w:rPr>
        <w:footnoteRef/>
      </w:r>
      <w:r>
        <w:t xml:space="preserve"> </w:t>
      </w:r>
      <w:bookmarkStart w:id="44" w:name="_Hlk518632219"/>
      <w:r w:rsidRPr="00ED27FA">
        <w:rPr>
          <w:i/>
          <w:iCs/>
        </w:rPr>
        <w:t>A PCHSE is defined as an interaction between a client and one or more healthcare provider(s) containing therapeutic/clinical content, resulting in a dated entry in the patient’s medical record, file or other client service record and occurring in a community setting, or under the auspices of a community health service.</w:t>
      </w:r>
      <w:bookmarkEnd w:id="44"/>
    </w:p>
  </w:footnote>
  <w:footnote w:id="8">
    <w:p w14:paraId="64FDE269" w14:textId="77777777" w:rsidR="00200BF1" w:rsidRDefault="00200BF1" w:rsidP="00200BF1">
      <w:pPr>
        <w:pStyle w:val="FootnoteText"/>
      </w:pPr>
      <w:r>
        <w:rPr>
          <w:rStyle w:val="FootnoteReference"/>
        </w:rPr>
        <w:footnoteRef/>
      </w:r>
      <w:r>
        <w:t xml:space="preserve"> </w:t>
      </w:r>
      <w:r w:rsidRPr="0045453E">
        <w:rPr>
          <w:i/>
          <w:iCs/>
          <w:lang w:val="en"/>
        </w:rPr>
        <w:t>Australian Government, Australian Institute of Health and Welfare. National Health Data Dictionary. &lt;</w:t>
      </w:r>
      <w:hyperlink r:id="rId2" w:history="1">
        <w:r w:rsidRPr="0045453E">
          <w:rPr>
            <w:rStyle w:val="Hyperlink"/>
            <w:i/>
          </w:rPr>
          <w:t>http://meteor.aihw.gov.au/content/index.phtml/itemId/679562</w:t>
        </w:r>
      </w:hyperlink>
      <w:r w:rsidRPr="0045453E">
        <w:rPr>
          <w:i/>
          <w:iCs/>
          <w:lang w:val="en"/>
        </w:rPr>
        <w:t>&gt; Retrieved 01/06/2022.</w:t>
      </w:r>
    </w:p>
  </w:footnote>
  <w:footnote w:id="9">
    <w:p w14:paraId="7AE3C303" w14:textId="77777777" w:rsidR="00200BF1" w:rsidRDefault="00200BF1" w:rsidP="00200BF1">
      <w:pPr>
        <w:pStyle w:val="FootnoteText"/>
      </w:pPr>
      <w:r>
        <w:rPr>
          <w:rStyle w:val="FootnoteReference"/>
        </w:rPr>
        <w:footnoteRef/>
      </w:r>
      <w:r>
        <w:t xml:space="preserve"> </w:t>
      </w:r>
      <w:r w:rsidRPr="0045453E">
        <w:rPr>
          <w:i/>
          <w:iCs/>
          <w:lang w:val="en"/>
        </w:rPr>
        <w:t>Australian Government, Australian Institute of Health and Welfare. National Health Data Dictionary. &lt;</w:t>
      </w:r>
      <w:hyperlink r:id="rId3" w:history="1">
        <w:r w:rsidRPr="0045453E">
          <w:rPr>
            <w:rStyle w:val="Hyperlink"/>
            <w:i/>
          </w:rPr>
          <w:t>http://meteor.aihw.gov.au/content/index.phtml/itemId/679572</w:t>
        </w:r>
      </w:hyperlink>
      <w:r w:rsidRPr="0045453E">
        <w:rPr>
          <w:i/>
          <w:iCs/>
          <w:lang w:val="en"/>
        </w:rPr>
        <w:t>&gt; Retrieved 01/06/2022.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D98F" w14:textId="77777777" w:rsidR="00A2201F" w:rsidRPr="00ED7CF8" w:rsidRDefault="00ED7CF8" w:rsidP="00ED7CF8">
    <w:pPr>
      <w:pStyle w:val="Header"/>
    </w:pPr>
    <w:r>
      <w:rPr>
        <w:noProof/>
      </w:rPr>
      <w:drawing>
        <wp:anchor distT="0" distB="71755" distL="114300" distR="114300" simplePos="0" relativeHeight="251658240" behindDoc="0" locked="0" layoutInCell="1" allowOverlap="1" wp14:anchorId="4D76C5A3" wp14:editId="6088D14F">
          <wp:simplePos x="0" y="0"/>
          <wp:positionH relativeFrom="page">
            <wp:align>left</wp:align>
          </wp:positionH>
          <wp:positionV relativeFrom="page">
            <wp:align>top</wp:align>
          </wp:positionV>
          <wp:extent cx="10692000" cy="612000"/>
          <wp:effectExtent l="0" t="0" r="0" b="0"/>
          <wp:wrapTopAndBottom/>
          <wp:docPr id="2102374076"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0913" name="Graphic 7">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0692000" cy="6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AD48" w14:textId="77777777" w:rsidR="00B80C63" w:rsidRPr="00B80C63" w:rsidRDefault="00B80C63" w:rsidP="00B80C63">
    <w:pPr>
      <w:pStyle w:val="Header"/>
      <w:rPr>
        <w:rFonts w:cstheme="minorHAnsi"/>
      </w:rPr>
    </w:pPr>
    <w:r w:rsidRPr="00B80C63">
      <w:rPr>
        <w:rFonts w:cstheme="minorHAnsi"/>
        <w:noProof/>
      </w:rPr>
      <w:drawing>
        <wp:anchor distT="0" distB="0" distL="114300" distR="114300" simplePos="0" relativeHeight="251658241" behindDoc="1" locked="0" layoutInCell="1" allowOverlap="1" wp14:anchorId="7BD2AE65" wp14:editId="5C794BB4">
          <wp:simplePos x="0" y="0"/>
          <wp:positionH relativeFrom="page">
            <wp:posOffset>0</wp:posOffset>
          </wp:positionH>
          <wp:positionV relativeFrom="page">
            <wp:posOffset>0</wp:posOffset>
          </wp:positionV>
          <wp:extent cx="7560000" cy="795226"/>
          <wp:effectExtent l="0" t="0" r="3175" b="5080"/>
          <wp:wrapNone/>
          <wp:docPr id="976489050"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19866" name="Graphic 4">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l="323" r="343"/>
                  <a:stretch>
                    <a:fillRect/>
                  </a:stretch>
                </pic:blipFill>
                <pic:spPr bwMode="auto">
                  <a:xfrm>
                    <a:off x="0" y="0"/>
                    <a:ext cx="7560000" cy="795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E23A8" w14:textId="4C806154" w:rsidR="00742A3B" w:rsidRPr="007D0AE5" w:rsidRDefault="007D0AE5" w:rsidP="007D0AE5">
    <w:pPr>
      <w:pStyle w:val="Header"/>
      <w:rPr>
        <w:rFonts w:cstheme="minorHAnsi"/>
      </w:rPr>
    </w:pPr>
    <w:r w:rsidRPr="007D0AE5">
      <w:rPr>
        <w:rFonts w:cstheme="minorHAnsi"/>
        <w:noProof/>
      </w:rPr>
      <w:drawing>
        <wp:anchor distT="0" distB="71755" distL="114300" distR="114300" simplePos="0" relativeHeight="251658243" behindDoc="0" locked="0" layoutInCell="1" allowOverlap="1" wp14:anchorId="1C8D2647" wp14:editId="6E0243EA">
          <wp:simplePos x="0" y="0"/>
          <wp:positionH relativeFrom="page">
            <wp:posOffset>0</wp:posOffset>
          </wp:positionH>
          <wp:positionV relativeFrom="page">
            <wp:posOffset>0</wp:posOffset>
          </wp:positionV>
          <wp:extent cx="10692000" cy="432000"/>
          <wp:effectExtent l="0" t="0" r="0" b="6350"/>
          <wp:wrapTopAndBottom/>
          <wp:docPr id="144244060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90913" name="Graphic 7">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t="1458" b="28232"/>
                  <a:stretch>
                    <a:fillRect/>
                  </a:stretch>
                </pic:blipFill>
                <pic:spPr bwMode="auto">
                  <a:xfrm>
                    <a:off x="0" y="0"/>
                    <a:ext cx="10692000" cy="4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68BF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3B7529"/>
    <w:multiLevelType w:val="multilevel"/>
    <w:tmpl w:val="A89862F8"/>
    <w:styleLink w:val="AppendixList"/>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suff w:val="space"/>
      <w:lvlText w:val="%1.%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 w15:restartNumberingAfterBreak="0">
    <w:nsid w:val="06C44798"/>
    <w:multiLevelType w:val="multilevel"/>
    <w:tmpl w:val="8DE8785A"/>
    <w:lvl w:ilvl="0">
      <w:start w:val="1"/>
      <w:numFmt w:val="bullet"/>
      <w:pStyle w:val="ListBullet"/>
      <w:lvlText w:val=""/>
      <w:lvlJc w:val="left"/>
      <w:pPr>
        <w:tabs>
          <w:tab w:val="num" w:pos="357"/>
        </w:tabs>
        <w:ind w:left="357" w:hanging="357"/>
      </w:pPr>
      <w:rPr>
        <w:rFonts w:ascii="Symbol" w:hAnsi="Symbol" w:hint="default"/>
      </w:rPr>
    </w:lvl>
    <w:lvl w:ilvl="1">
      <w:start w:val="1"/>
      <w:numFmt w:val="bullet"/>
      <w:lvlRestart w:val="0"/>
      <w:pStyle w:val="ListBullet2"/>
      <w:lvlText w:val="–"/>
      <w:lvlJc w:val="left"/>
      <w:pPr>
        <w:tabs>
          <w:tab w:val="num" w:pos="720"/>
        </w:tabs>
        <w:ind w:left="720" w:hanging="360"/>
      </w:pPr>
      <w:rPr>
        <w:rFonts w:ascii="Franklin Gothic Medium" w:hAnsi="Franklin Gothic Medium" w:hint="default"/>
      </w:rPr>
    </w:lvl>
    <w:lvl w:ilvl="2">
      <w:start w:val="1"/>
      <w:numFmt w:val="bullet"/>
      <w:lvlRestart w:val="0"/>
      <w:pStyle w:val="ListBullet3"/>
      <w:lvlText w:val=""/>
      <w:lvlJc w:val="left"/>
      <w:pPr>
        <w:tabs>
          <w:tab w:val="num" w:pos="1077"/>
        </w:tabs>
        <w:ind w:left="1080" w:hanging="360"/>
      </w:pPr>
      <w:rPr>
        <w:rFonts w:ascii="Symbol" w:hAnsi="Symbol" w:hint="default"/>
      </w:rPr>
    </w:lvl>
    <w:lvl w:ilvl="3">
      <w:start w:val="1"/>
      <w:numFmt w:val="bullet"/>
      <w:lvlRestart w:val="0"/>
      <w:pStyle w:val="ListBullet4"/>
      <w:lvlText w:val="–"/>
      <w:lvlJc w:val="left"/>
      <w:pPr>
        <w:tabs>
          <w:tab w:val="num" w:pos="1077"/>
        </w:tabs>
        <w:ind w:left="1440" w:hanging="360"/>
      </w:pPr>
      <w:rPr>
        <w:rFonts w:ascii="Franklin Gothic Medium" w:hAnsi="Franklin Gothic Medium" w:hint="default"/>
      </w:rPr>
    </w:lvl>
    <w:lvl w:ilvl="4">
      <w:start w:val="1"/>
      <w:numFmt w:val="bullet"/>
      <w:lvlRestart w:val="0"/>
      <w:pStyle w:val="ListBullet5"/>
      <w:lvlText w:val=""/>
      <w:lvlJc w:val="left"/>
      <w:pPr>
        <w:tabs>
          <w:tab w:val="num" w:pos="1797"/>
        </w:tabs>
        <w:ind w:left="1800" w:hanging="360"/>
      </w:pPr>
      <w:rPr>
        <w:rFonts w:ascii="Symbol" w:hAnsi="Symbol"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15:restartNumberingAfterBreak="0">
    <w:nsid w:val="08D04BD1"/>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835496"/>
    <w:multiLevelType w:val="multilevel"/>
    <w:tmpl w:val="64EAE47A"/>
    <w:styleLink w:val="Lists"/>
    <w:lvl w:ilvl="0">
      <w:start w:val="1"/>
      <w:numFmt w:val="decimal"/>
      <w:pStyle w:val="ListContinue"/>
      <w:lvlText w:val="%1)"/>
      <w:lvlJc w:val="left"/>
      <w:pPr>
        <w:ind w:left="720" w:hanging="720"/>
      </w:pPr>
      <w:rPr>
        <w:rFonts w:hint="default"/>
      </w:rPr>
    </w:lvl>
    <w:lvl w:ilvl="1">
      <w:start w:val="1"/>
      <w:numFmt w:val="decimal"/>
      <w:pStyle w:val="ListContinue2"/>
      <w:lvlText w:val="%1.%2)"/>
      <w:lvlJc w:val="left"/>
      <w:pPr>
        <w:ind w:left="1440" w:hanging="720"/>
      </w:pPr>
      <w:rPr>
        <w:rFonts w:hint="default"/>
      </w:rPr>
    </w:lvl>
    <w:lvl w:ilvl="2">
      <w:start w:val="1"/>
      <w:numFmt w:val="decimal"/>
      <w:pStyle w:val="ListContinue3"/>
      <w:lvlText w:val="%1.%2.%3)"/>
      <w:lvlJc w:val="left"/>
      <w:pPr>
        <w:ind w:left="216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 w15:restartNumberingAfterBreak="0">
    <w:nsid w:val="1BD201EB"/>
    <w:multiLevelType w:val="multilevel"/>
    <w:tmpl w:val="82F4723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0860E3"/>
    <w:multiLevelType w:val="multilevel"/>
    <w:tmpl w:val="EEEA307C"/>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1E1B270D"/>
    <w:multiLevelType w:val="hybridMultilevel"/>
    <w:tmpl w:val="903E3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02903A2"/>
    <w:multiLevelType w:val="multilevel"/>
    <w:tmpl w:val="B49C41C2"/>
    <w:styleLink w:val="TableBulletList"/>
    <w:lvl w:ilvl="0">
      <w:start w:val="1"/>
      <w:numFmt w:val="bullet"/>
      <w:pStyle w:val="TableBullet"/>
      <w:lvlText w:val=""/>
      <w:lvlJc w:val="left"/>
      <w:pPr>
        <w:ind w:left="360" w:hanging="360"/>
      </w:pPr>
      <w:rPr>
        <w:rFonts w:ascii="Symbol" w:hAnsi="Symbol" w:hint="default"/>
        <w:color w:val="auto"/>
      </w:rPr>
    </w:lvl>
    <w:lvl w:ilvl="1">
      <w:start w:val="1"/>
      <w:numFmt w:val="bullet"/>
      <w:pStyle w:val="TableBullet2"/>
      <w:lvlText w:val="–"/>
      <w:lvlJc w:val="left"/>
      <w:pPr>
        <w:ind w:left="720" w:hanging="360"/>
      </w:pPr>
      <w:rPr>
        <w:rFonts w:ascii="Franklin Gothic Medium" w:hAnsi="Franklin Gothic Medium" w:hint="default"/>
        <w:color w:val="auto"/>
      </w:rPr>
    </w:lvl>
    <w:lvl w:ilvl="2">
      <w:start w:val="1"/>
      <w:numFmt w:val="bullet"/>
      <w:pStyle w:val="TableBullet3"/>
      <w:lvlText w:val=""/>
      <w:lvlJc w:val="left"/>
      <w:pPr>
        <w:ind w:left="1080" w:hanging="360"/>
      </w:pPr>
      <w:rPr>
        <w:rFonts w:ascii="Symbol" w:hAnsi="Symbol" w:hint="default"/>
        <w:color w:val="auto"/>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1240F6C"/>
    <w:multiLevelType w:val="multilevel"/>
    <w:tmpl w:val="C2FE460C"/>
    <w:styleLink w:val="Bullets"/>
    <w:lvl w:ilvl="0">
      <w:start w:val="1"/>
      <w:numFmt w:val="bullet"/>
      <w:lvlText w:val=""/>
      <w:lvlJc w:val="left"/>
      <w:pPr>
        <w:ind w:left="360" w:hanging="360"/>
      </w:pPr>
      <w:rPr>
        <w:rFonts w:ascii="Symbol" w:hAnsi="Symbol" w:hint="default"/>
        <w:color w:val="005EB8"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1" w15:restartNumberingAfterBreak="0">
    <w:nsid w:val="275367C6"/>
    <w:multiLevelType w:val="hybridMultilevel"/>
    <w:tmpl w:val="C618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8B1DDF"/>
    <w:multiLevelType w:val="multilevel"/>
    <w:tmpl w:val="4FEA20FC"/>
    <w:numStyleLink w:val="SmallList"/>
  </w:abstractNum>
  <w:abstractNum w:abstractNumId="13" w15:restartNumberingAfterBreak="0">
    <w:nsid w:val="2A234BA1"/>
    <w:multiLevelType w:val="hybridMultilevel"/>
    <w:tmpl w:val="30B038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3451E3"/>
    <w:multiLevelType w:val="multilevel"/>
    <w:tmpl w:val="5A3629FA"/>
    <w:lvl w:ilvl="0">
      <w:start w:val="1"/>
      <w:numFmt w:val="none"/>
      <w:suff w:val="nothing"/>
      <w:lvlText w:val="%1"/>
      <w:lvlJc w:val="left"/>
      <w:pPr>
        <w:ind w:left="0" w:firstLine="0"/>
      </w:pPr>
      <w:rPr>
        <w:rFonts w:hint="default"/>
      </w:rPr>
    </w:lvl>
    <w:lvl w:ilvl="1">
      <w:start w:val="1"/>
      <w:numFmt w:val="decimal"/>
      <w:lvlText w:val="%2."/>
      <w:lvlJc w:val="left"/>
      <w:pPr>
        <w:ind w:left="357" w:hanging="357"/>
      </w:pPr>
      <w:rPr>
        <w:rFonts w:hint="default"/>
      </w:rPr>
    </w:lvl>
    <w:lvl w:ilvl="2">
      <w:start w:val="1"/>
      <w:numFmt w:val="lowerLetter"/>
      <w:lvlText w:val="%3."/>
      <w:lvlJc w:val="left"/>
      <w:pPr>
        <w:ind w:left="720" w:hanging="363"/>
      </w:pPr>
      <w:rPr>
        <w:rFonts w:hint="default"/>
      </w:rPr>
    </w:lvl>
    <w:lvl w:ilvl="3">
      <w:start w:val="1"/>
      <w:numFmt w:val="lowerRoman"/>
      <w:lvlText w:val="%4."/>
      <w:lvlJc w:val="left"/>
      <w:pPr>
        <w:ind w:left="1077" w:hanging="357"/>
      </w:pPr>
      <w:rPr>
        <w:rFonts w:hint="default"/>
      </w:rPr>
    </w:lvl>
    <w:lvl w:ilvl="4">
      <w:start w:val="1"/>
      <w:numFmt w:val="upperLetter"/>
      <w:lvlText w:val="%5."/>
      <w:lvlJc w:val="left"/>
      <w:pPr>
        <w:ind w:left="1440" w:hanging="363"/>
      </w:pPr>
      <w:rPr>
        <w:rFonts w:hint="default"/>
      </w:rPr>
    </w:lvl>
    <w:lvl w:ilvl="5">
      <w:start w:val="1"/>
      <w:numFmt w:val="upperRoman"/>
      <w:lvlText w:val="%6."/>
      <w:lvlJc w:val="left"/>
      <w:pPr>
        <w:ind w:left="1797" w:hanging="35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39A06AC0"/>
    <w:multiLevelType w:val="multilevel"/>
    <w:tmpl w:val="5B10FB56"/>
    <w:styleLink w:val="111111"/>
    <w:lvl w:ilvl="0">
      <w:start w:val="1"/>
      <w:numFmt w:val="decimal"/>
      <w:pStyle w:val="NumberedHeading1"/>
      <w:suff w:val="space"/>
      <w:lvlText w:val="%1"/>
      <w:lvlJc w:val="left"/>
      <w:pPr>
        <w:ind w:left="0" w:firstLine="0"/>
      </w:pPr>
      <w:rPr>
        <w:rFonts w:hint="default"/>
      </w:rPr>
    </w:lvl>
    <w:lvl w:ilvl="1">
      <w:start w:val="1"/>
      <w:numFmt w:val="decimal"/>
      <w:pStyle w:val="NumberedHeading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pStyle w:val="Numbered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6" w15:restartNumberingAfterBreak="0">
    <w:nsid w:val="4F704A2A"/>
    <w:multiLevelType w:val="multilevel"/>
    <w:tmpl w:val="B49C41C2"/>
    <w:numStyleLink w:val="TableBulletList"/>
  </w:abstractNum>
  <w:abstractNum w:abstractNumId="17" w15:restartNumberingAfterBreak="0">
    <w:nsid w:val="57F81202"/>
    <w:multiLevelType w:val="multilevel"/>
    <w:tmpl w:val="8DE8785A"/>
    <w:styleLink w:val="BulletList"/>
    <w:lvl w:ilvl="0">
      <w:start w:val="1"/>
      <w:numFmt w:val="bullet"/>
      <w:lvlText w:val=""/>
      <w:lvlJc w:val="left"/>
      <w:pPr>
        <w:tabs>
          <w:tab w:val="num" w:pos="357"/>
        </w:tabs>
        <w:ind w:left="357" w:hanging="357"/>
      </w:pPr>
      <w:rPr>
        <w:rFonts w:ascii="Symbol" w:hAnsi="Symbol" w:hint="default"/>
      </w:rPr>
    </w:lvl>
    <w:lvl w:ilvl="1">
      <w:start w:val="1"/>
      <w:numFmt w:val="bullet"/>
      <w:lvlRestart w:val="0"/>
      <w:lvlText w:val="–"/>
      <w:lvlJc w:val="left"/>
      <w:pPr>
        <w:tabs>
          <w:tab w:val="num" w:pos="720"/>
        </w:tabs>
        <w:ind w:left="720" w:hanging="360"/>
      </w:pPr>
      <w:rPr>
        <w:rFonts w:ascii="Franklin Gothic Medium" w:hAnsi="Franklin Gothic Medium" w:hint="default"/>
      </w:rPr>
    </w:lvl>
    <w:lvl w:ilvl="2">
      <w:start w:val="1"/>
      <w:numFmt w:val="bullet"/>
      <w:lvlRestart w:val="0"/>
      <w:lvlText w:val=""/>
      <w:lvlJc w:val="left"/>
      <w:pPr>
        <w:tabs>
          <w:tab w:val="num" w:pos="1077"/>
        </w:tabs>
        <w:ind w:left="1080" w:hanging="360"/>
      </w:pPr>
      <w:rPr>
        <w:rFonts w:ascii="Symbol" w:hAnsi="Symbol" w:hint="default"/>
      </w:rPr>
    </w:lvl>
    <w:lvl w:ilvl="3">
      <w:start w:val="1"/>
      <w:numFmt w:val="bullet"/>
      <w:lvlRestart w:val="0"/>
      <w:lvlText w:val="–"/>
      <w:lvlJc w:val="left"/>
      <w:pPr>
        <w:tabs>
          <w:tab w:val="num" w:pos="1077"/>
        </w:tabs>
        <w:ind w:left="1440" w:hanging="360"/>
      </w:pPr>
      <w:rPr>
        <w:rFonts w:ascii="Franklin Gothic Medium" w:hAnsi="Franklin Gothic Medium" w:hint="default"/>
      </w:rPr>
    </w:lvl>
    <w:lvl w:ilvl="4">
      <w:start w:val="1"/>
      <w:numFmt w:val="bullet"/>
      <w:lvlRestart w:val="0"/>
      <w:lvlText w:val=""/>
      <w:lvlJc w:val="left"/>
      <w:pPr>
        <w:tabs>
          <w:tab w:val="num" w:pos="1797"/>
        </w:tabs>
        <w:ind w:left="1800" w:hanging="360"/>
      </w:pPr>
      <w:rPr>
        <w:rFonts w:ascii="Symbol" w:hAnsi="Symbol"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8" w15:restartNumberingAfterBreak="0">
    <w:nsid w:val="5C920584"/>
    <w:multiLevelType w:val="multilevel"/>
    <w:tmpl w:val="A89862F8"/>
    <w:numStyleLink w:val="AppendixList"/>
  </w:abstractNum>
  <w:abstractNum w:abstractNumId="19" w15:restartNumberingAfterBreak="0">
    <w:nsid w:val="5E3D22BF"/>
    <w:multiLevelType w:val="hybridMultilevel"/>
    <w:tmpl w:val="37089E1A"/>
    <w:lvl w:ilvl="0" w:tplc="54F81F6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2A70E8"/>
    <w:multiLevelType w:val="multilevel"/>
    <w:tmpl w:val="64EAE47A"/>
    <w:numStyleLink w:val="Lists"/>
  </w:abstractNum>
  <w:abstractNum w:abstractNumId="21" w15:restartNumberingAfterBreak="0">
    <w:nsid w:val="66B04AE0"/>
    <w:multiLevelType w:val="multilevel"/>
    <w:tmpl w:val="CA6C085E"/>
    <w:styleLink w:val="1ai"/>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1440" w:hanging="720"/>
      </w:pPr>
      <w:rPr>
        <w:rFonts w:hint="default"/>
      </w:rPr>
    </w:lvl>
    <w:lvl w:ilvl="2">
      <w:start w:val="1"/>
      <w:numFmt w:val="decimal"/>
      <w:pStyle w:val="ListNumber3"/>
      <w:lvlText w:val="%1.%2.%3."/>
      <w:lvlJc w:val="left"/>
      <w:pPr>
        <w:ind w:left="216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743A199A"/>
    <w:multiLevelType w:val="multilevel"/>
    <w:tmpl w:val="DFE0553E"/>
    <w:lvl w:ilvl="0">
      <w:numFmt w:val="decimal"/>
      <w:pStyle w:val="Heading8"/>
      <w:lvlText w:val=""/>
      <w:lvlJc w:val="left"/>
    </w:lvl>
    <w:lvl w:ilvl="1">
      <w:numFmt w:val="decimal"/>
      <w:pStyle w:val="Heading9"/>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4744B88"/>
    <w:multiLevelType w:val="multilevel"/>
    <w:tmpl w:val="4FEA20FC"/>
    <w:styleLink w:val="SmallList"/>
    <w:lvl w:ilvl="0">
      <w:start w:val="1"/>
      <w:numFmt w:val="decimal"/>
      <w:pStyle w:val="List"/>
      <w:lvlText w:val="%1)"/>
      <w:lvlJc w:val="left"/>
      <w:pPr>
        <w:ind w:left="357" w:hanging="357"/>
      </w:pPr>
      <w:rPr>
        <w:rFonts w:hint="default"/>
      </w:rPr>
    </w:lvl>
    <w:lvl w:ilvl="1">
      <w:start w:val="1"/>
      <w:numFmt w:val="lowerLetter"/>
      <w:pStyle w:val="List2"/>
      <w:lvlText w:val="%2)"/>
      <w:lvlJc w:val="left"/>
      <w:pPr>
        <w:ind w:left="720" w:hanging="363"/>
      </w:pPr>
      <w:rPr>
        <w:rFonts w:hint="default"/>
      </w:rPr>
    </w:lvl>
    <w:lvl w:ilvl="2">
      <w:start w:val="1"/>
      <w:numFmt w:val="lowerRoman"/>
      <w:pStyle w:val="List3"/>
      <w:lvlText w:val="%3)"/>
      <w:lvlJc w:val="left"/>
      <w:pPr>
        <w:ind w:left="1077" w:hanging="357"/>
      </w:pPr>
      <w:rPr>
        <w:rFonts w:hint="default"/>
      </w:rPr>
    </w:lvl>
    <w:lvl w:ilvl="3">
      <w:start w:val="1"/>
      <w:numFmt w:val="upperLetter"/>
      <w:pStyle w:val="List4"/>
      <w:lvlText w:val="%4)"/>
      <w:lvlJc w:val="left"/>
      <w:pPr>
        <w:ind w:left="1440" w:hanging="363"/>
      </w:pPr>
      <w:rPr>
        <w:rFonts w:hint="default"/>
      </w:rPr>
    </w:lvl>
    <w:lvl w:ilvl="4">
      <w:start w:val="1"/>
      <w:numFmt w:val="upperRoman"/>
      <w:pStyle w:val="List5"/>
      <w:lvlText w:val="%5)"/>
      <w:lvlJc w:val="left"/>
      <w:pPr>
        <w:ind w:left="1797" w:hanging="357"/>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7A1F4930"/>
    <w:multiLevelType w:val="multilevel"/>
    <w:tmpl w:val="5B10FB56"/>
    <w:numStyleLink w:val="111111"/>
  </w:abstractNum>
  <w:abstractNum w:abstractNumId="25" w15:restartNumberingAfterBreak="0">
    <w:nsid w:val="7DF27870"/>
    <w:multiLevelType w:val="multilevel"/>
    <w:tmpl w:val="CA6C085E"/>
    <w:numStyleLink w:val="1ai"/>
  </w:abstractNum>
  <w:num w:numId="1" w16cid:durableId="828256318">
    <w:abstractNumId w:val="14"/>
  </w:num>
  <w:num w:numId="2" w16cid:durableId="121651852">
    <w:abstractNumId w:val="15"/>
  </w:num>
  <w:num w:numId="3" w16cid:durableId="301155632">
    <w:abstractNumId w:val="17"/>
  </w:num>
  <w:num w:numId="4" w16cid:durableId="573202172">
    <w:abstractNumId w:val="5"/>
  </w:num>
  <w:num w:numId="5" w16cid:durableId="674459394">
    <w:abstractNumId w:val="22"/>
  </w:num>
  <w:num w:numId="6" w16cid:durableId="2125998402">
    <w:abstractNumId w:val="3"/>
  </w:num>
  <w:num w:numId="7" w16cid:durableId="1642884046">
    <w:abstractNumId w:val="9"/>
  </w:num>
  <w:num w:numId="8" w16cid:durableId="532231116">
    <w:abstractNumId w:val="21"/>
  </w:num>
  <w:num w:numId="9" w16cid:durableId="1176654461">
    <w:abstractNumId w:val="1"/>
  </w:num>
  <w:num w:numId="10" w16cid:durableId="1228226507">
    <w:abstractNumId w:val="23"/>
  </w:num>
  <w:num w:numId="11" w16cid:durableId="786394325">
    <w:abstractNumId w:val="24"/>
  </w:num>
  <w:num w:numId="12" w16cid:durableId="1898976871">
    <w:abstractNumId w:val="12"/>
  </w:num>
  <w:num w:numId="13" w16cid:durableId="501315638">
    <w:abstractNumId w:val="2"/>
  </w:num>
  <w:num w:numId="14" w16cid:durableId="2031835985">
    <w:abstractNumId w:val="25"/>
  </w:num>
  <w:num w:numId="15" w16cid:durableId="1747603703">
    <w:abstractNumId w:val="20"/>
  </w:num>
  <w:num w:numId="16" w16cid:durableId="397942393">
    <w:abstractNumId w:val="16"/>
  </w:num>
  <w:num w:numId="17" w16cid:durableId="269436968">
    <w:abstractNumId w:val="18"/>
  </w:num>
  <w:num w:numId="18" w16cid:durableId="500118203">
    <w:abstractNumId w:val="4"/>
  </w:num>
  <w:num w:numId="19" w16cid:durableId="1221359789">
    <w:abstractNumId w:val="6"/>
  </w:num>
  <w:num w:numId="20" w16cid:durableId="176966484">
    <w:abstractNumId w:val="10"/>
  </w:num>
  <w:num w:numId="21" w16cid:durableId="984353958">
    <w:abstractNumId w:val="0"/>
  </w:num>
  <w:num w:numId="22" w16cid:durableId="162202531">
    <w:abstractNumId w:val="11"/>
  </w:num>
  <w:num w:numId="23" w16cid:durableId="1272976035">
    <w:abstractNumId w:val="13"/>
  </w:num>
  <w:num w:numId="24" w16cid:durableId="1656030589">
    <w:abstractNumId w:val="19"/>
  </w:num>
  <w:num w:numId="25" w16cid:durableId="633757628">
    <w:abstractNumId w:val="7"/>
  </w:num>
  <w:num w:numId="26" w16cid:durableId="1113407012">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1"/>
  </w:docVars>
  <w:rsids>
    <w:rsidRoot w:val="00E77C8D"/>
    <w:rsid w:val="0000143B"/>
    <w:rsid w:val="000049D7"/>
    <w:rsid w:val="00005CDD"/>
    <w:rsid w:val="000108EB"/>
    <w:rsid w:val="000127BF"/>
    <w:rsid w:val="00026691"/>
    <w:rsid w:val="00035BD3"/>
    <w:rsid w:val="00035CF9"/>
    <w:rsid w:val="00035F94"/>
    <w:rsid w:val="000411B1"/>
    <w:rsid w:val="00042BF3"/>
    <w:rsid w:val="00045324"/>
    <w:rsid w:val="000453AB"/>
    <w:rsid w:val="00045662"/>
    <w:rsid w:val="00050622"/>
    <w:rsid w:val="00053216"/>
    <w:rsid w:val="000743A7"/>
    <w:rsid w:val="00076CB3"/>
    <w:rsid w:val="0007741B"/>
    <w:rsid w:val="00077AFD"/>
    <w:rsid w:val="00082CD0"/>
    <w:rsid w:val="00085581"/>
    <w:rsid w:val="00090147"/>
    <w:rsid w:val="00091099"/>
    <w:rsid w:val="0009738F"/>
    <w:rsid w:val="00097B08"/>
    <w:rsid w:val="00097B0E"/>
    <w:rsid w:val="000A29D4"/>
    <w:rsid w:val="000A42CC"/>
    <w:rsid w:val="000A603B"/>
    <w:rsid w:val="000A6B39"/>
    <w:rsid w:val="000B1763"/>
    <w:rsid w:val="000B2434"/>
    <w:rsid w:val="000B281B"/>
    <w:rsid w:val="000B368B"/>
    <w:rsid w:val="000B7666"/>
    <w:rsid w:val="000C2D94"/>
    <w:rsid w:val="000C5FB4"/>
    <w:rsid w:val="000C63C1"/>
    <w:rsid w:val="000C6909"/>
    <w:rsid w:val="000D1963"/>
    <w:rsid w:val="000D2E18"/>
    <w:rsid w:val="000D79FF"/>
    <w:rsid w:val="000E0244"/>
    <w:rsid w:val="000E324E"/>
    <w:rsid w:val="000E38D1"/>
    <w:rsid w:val="000E7F5D"/>
    <w:rsid w:val="000F032B"/>
    <w:rsid w:val="000F2AE0"/>
    <w:rsid w:val="000F3C55"/>
    <w:rsid w:val="000F4266"/>
    <w:rsid w:val="000F7B80"/>
    <w:rsid w:val="00101F03"/>
    <w:rsid w:val="00101F78"/>
    <w:rsid w:val="001047EF"/>
    <w:rsid w:val="00105005"/>
    <w:rsid w:val="0010619D"/>
    <w:rsid w:val="0011190D"/>
    <w:rsid w:val="001127A7"/>
    <w:rsid w:val="00112A43"/>
    <w:rsid w:val="00112CF0"/>
    <w:rsid w:val="0011537B"/>
    <w:rsid w:val="001208C2"/>
    <w:rsid w:val="0012101B"/>
    <w:rsid w:val="00122172"/>
    <w:rsid w:val="00125B8C"/>
    <w:rsid w:val="0013573F"/>
    <w:rsid w:val="001360D4"/>
    <w:rsid w:val="00141CDE"/>
    <w:rsid w:val="00147AAD"/>
    <w:rsid w:val="00151572"/>
    <w:rsid w:val="00155427"/>
    <w:rsid w:val="001557FA"/>
    <w:rsid w:val="00165014"/>
    <w:rsid w:val="00166496"/>
    <w:rsid w:val="00170F41"/>
    <w:rsid w:val="00174031"/>
    <w:rsid w:val="001759FE"/>
    <w:rsid w:val="00176459"/>
    <w:rsid w:val="00177022"/>
    <w:rsid w:val="00181F19"/>
    <w:rsid w:val="001839D7"/>
    <w:rsid w:val="00183A34"/>
    <w:rsid w:val="0019032C"/>
    <w:rsid w:val="00191885"/>
    <w:rsid w:val="001933B1"/>
    <w:rsid w:val="00196C2F"/>
    <w:rsid w:val="00197232"/>
    <w:rsid w:val="001A3CCD"/>
    <w:rsid w:val="001A485F"/>
    <w:rsid w:val="001A53DA"/>
    <w:rsid w:val="001A779E"/>
    <w:rsid w:val="001A7943"/>
    <w:rsid w:val="001B11BE"/>
    <w:rsid w:val="001B2DB6"/>
    <w:rsid w:val="001B44B5"/>
    <w:rsid w:val="001B4DAF"/>
    <w:rsid w:val="001B4F3B"/>
    <w:rsid w:val="001B6422"/>
    <w:rsid w:val="001C04B7"/>
    <w:rsid w:val="001C1C16"/>
    <w:rsid w:val="001C3268"/>
    <w:rsid w:val="001C68DF"/>
    <w:rsid w:val="001D28F7"/>
    <w:rsid w:val="001D2F7A"/>
    <w:rsid w:val="001D5583"/>
    <w:rsid w:val="001D5EB0"/>
    <w:rsid w:val="001E1207"/>
    <w:rsid w:val="001E5826"/>
    <w:rsid w:val="001E74C9"/>
    <w:rsid w:val="001F0FE9"/>
    <w:rsid w:val="001F27B9"/>
    <w:rsid w:val="001F3271"/>
    <w:rsid w:val="001F4063"/>
    <w:rsid w:val="001F4563"/>
    <w:rsid w:val="001F6000"/>
    <w:rsid w:val="00200BF1"/>
    <w:rsid w:val="002040AB"/>
    <w:rsid w:val="00206D46"/>
    <w:rsid w:val="00210764"/>
    <w:rsid w:val="00212F6C"/>
    <w:rsid w:val="0021733F"/>
    <w:rsid w:val="002432EF"/>
    <w:rsid w:val="0025118B"/>
    <w:rsid w:val="00256AA4"/>
    <w:rsid w:val="00257393"/>
    <w:rsid w:val="00261AB3"/>
    <w:rsid w:val="00261DEF"/>
    <w:rsid w:val="0026715A"/>
    <w:rsid w:val="00270469"/>
    <w:rsid w:val="002750B9"/>
    <w:rsid w:val="00276377"/>
    <w:rsid w:val="00280FF7"/>
    <w:rsid w:val="00283345"/>
    <w:rsid w:val="002904B0"/>
    <w:rsid w:val="002905B2"/>
    <w:rsid w:val="0029135D"/>
    <w:rsid w:val="00291C6A"/>
    <w:rsid w:val="00291FBC"/>
    <w:rsid w:val="00294625"/>
    <w:rsid w:val="00295928"/>
    <w:rsid w:val="0029689C"/>
    <w:rsid w:val="00296B5B"/>
    <w:rsid w:val="002A09A3"/>
    <w:rsid w:val="002A7780"/>
    <w:rsid w:val="002B1BE6"/>
    <w:rsid w:val="002B2596"/>
    <w:rsid w:val="002B60D0"/>
    <w:rsid w:val="002B67F9"/>
    <w:rsid w:val="002B7D47"/>
    <w:rsid w:val="002C0241"/>
    <w:rsid w:val="002C0857"/>
    <w:rsid w:val="002C1CC5"/>
    <w:rsid w:val="002C3299"/>
    <w:rsid w:val="002C604B"/>
    <w:rsid w:val="002C6815"/>
    <w:rsid w:val="002D042A"/>
    <w:rsid w:val="002D140F"/>
    <w:rsid w:val="002D400A"/>
    <w:rsid w:val="002D4E3C"/>
    <w:rsid w:val="002D7DF6"/>
    <w:rsid w:val="002E00B7"/>
    <w:rsid w:val="002E54EB"/>
    <w:rsid w:val="002E7432"/>
    <w:rsid w:val="00303346"/>
    <w:rsid w:val="0031168A"/>
    <w:rsid w:val="00314A79"/>
    <w:rsid w:val="003169D6"/>
    <w:rsid w:val="003268C2"/>
    <w:rsid w:val="00327DC5"/>
    <w:rsid w:val="003303A0"/>
    <w:rsid w:val="00331AC1"/>
    <w:rsid w:val="0033520A"/>
    <w:rsid w:val="00336D7B"/>
    <w:rsid w:val="00342A22"/>
    <w:rsid w:val="003478E6"/>
    <w:rsid w:val="003515EF"/>
    <w:rsid w:val="00360118"/>
    <w:rsid w:val="0036515E"/>
    <w:rsid w:val="00366264"/>
    <w:rsid w:val="0037029F"/>
    <w:rsid w:val="0037096D"/>
    <w:rsid w:val="00370AA6"/>
    <w:rsid w:val="00371B2F"/>
    <w:rsid w:val="003725F7"/>
    <w:rsid w:val="00380CAC"/>
    <w:rsid w:val="00396EFA"/>
    <w:rsid w:val="003A0559"/>
    <w:rsid w:val="003A1160"/>
    <w:rsid w:val="003A19E4"/>
    <w:rsid w:val="003A2D47"/>
    <w:rsid w:val="003A48E9"/>
    <w:rsid w:val="003A573B"/>
    <w:rsid w:val="003A75B1"/>
    <w:rsid w:val="003B2FFA"/>
    <w:rsid w:val="003B5576"/>
    <w:rsid w:val="003B6C9F"/>
    <w:rsid w:val="003C1674"/>
    <w:rsid w:val="003C2EE9"/>
    <w:rsid w:val="003C39BA"/>
    <w:rsid w:val="003D146F"/>
    <w:rsid w:val="003D4233"/>
    <w:rsid w:val="003D7742"/>
    <w:rsid w:val="003E067E"/>
    <w:rsid w:val="003E240C"/>
    <w:rsid w:val="003E29AA"/>
    <w:rsid w:val="003E51BC"/>
    <w:rsid w:val="003E6B35"/>
    <w:rsid w:val="003F0CAB"/>
    <w:rsid w:val="003F121C"/>
    <w:rsid w:val="003F28BF"/>
    <w:rsid w:val="003F3E1A"/>
    <w:rsid w:val="00401CF9"/>
    <w:rsid w:val="0040288E"/>
    <w:rsid w:val="00406DF7"/>
    <w:rsid w:val="00411AF6"/>
    <w:rsid w:val="0041391C"/>
    <w:rsid w:val="00413C13"/>
    <w:rsid w:val="00414BED"/>
    <w:rsid w:val="00417280"/>
    <w:rsid w:val="0042099E"/>
    <w:rsid w:val="00423ABA"/>
    <w:rsid w:val="00425581"/>
    <w:rsid w:val="00427A61"/>
    <w:rsid w:val="004306CF"/>
    <w:rsid w:val="0043224B"/>
    <w:rsid w:val="00434C17"/>
    <w:rsid w:val="0043556D"/>
    <w:rsid w:val="00442A18"/>
    <w:rsid w:val="004430EF"/>
    <w:rsid w:val="00445E0E"/>
    <w:rsid w:val="004529ED"/>
    <w:rsid w:val="004611E9"/>
    <w:rsid w:val="00461B16"/>
    <w:rsid w:val="00463A91"/>
    <w:rsid w:val="0046401A"/>
    <w:rsid w:val="00464A03"/>
    <w:rsid w:val="00470A71"/>
    <w:rsid w:val="004742F5"/>
    <w:rsid w:val="0047759A"/>
    <w:rsid w:val="00480FD1"/>
    <w:rsid w:val="004810BC"/>
    <w:rsid w:val="00481C0E"/>
    <w:rsid w:val="004824C0"/>
    <w:rsid w:val="00482C7C"/>
    <w:rsid w:val="004904D4"/>
    <w:rsid w:val="004A1328"/>
    <w:rsid w:val="004A64E0"/>
    <w:rsid w:val="004B3740"/>
    <w:rsid w:val="004B4C20"/>
    <w:rsid w:val="004B51CB"/>
    <w:rsid w:val="004B53E0"/>
    <w:rsid w:val="004D15FD"/>
    <w:rsid w:val="004D2B4A"/>
    <w:rsid w:val="004D5D55"/>
    <w:rsid w:val="004E1AFD"/>
    <w:rsid w:val="004E49B5"/>
    <w:rsid w:val="004F1227"/>
    <w:rsid w:val="004F2A66"/>
    <w:rsid w:val="0050017B"/>
    <w:rsid w:val="00506172"/>
    <w:rsid w:val="00506A15"/>
    <w:rsid w:val="00511419"/>
    <w:rsid w:val="005120EA"/>
    <w:rsid w:val="00515F9B"/>
    <w:rsid w:val="005176EF"/>
    <w:rsid w:val="005209F0"/>
    <w:rsid w:val="0052614A"/>
    <w:rsid w:val="005265C2"/>
    <w:rsid w:val="005267EA"/>
    <w:rsid w:val="00526F9A"/>
    <w:rsid w:val="005272A9"/>
    <w:rsid w:val="00530E33"/>
    <w:rsid w:val="00531CC2"/>
    <w:rsid w:val="00532499"/>
    <w:rsid w:val="00532C44"/>
    <w:rsid w:val="00533113"/>
    <w:rsid w:val="00536687"/>
    <w:rsid w:val="00542074"/>
    <w:rsid w:val="0054217D"/>
    <w:rsid w:val="0054460F"/>
    <w:rsid w:val="005458E1"/>
    <w:rsid w:val="00551DDE"/>
    <w:rsid w:val="005534F2"/>
    <w:rsid w:val="005539ED"/>
    <w:rsid w:val="0055492F"/>
    <w:rsid w:val="00556B28"/>
    <w:rsid w:val="00562781"/>
    <w:rsid w:val="00564BD3"/>
    <w:rsid w:val="005668E2"/>
    <w:rsid w:val="00567272"/>
    <w:rsid w:val="00567684"/>
    <w:rsid w:val="00572018"/>
    <w:rsid w:val="00574A63"/>
    <w:rsid w:val="005761C3"/>
    <w:rsid w:val="00576A83"/>
    <w:rsid w:val="00577E5B"/>
    <w:rsid w:val="00582573"/>
    <w:rsid w:val="00582BF1"/>
    <w:rsid w:val="005845EA"/>
    <w:rsid w:val="00584777"/>
    <w:rsid w:val="005914B4"/>
    <w:rsid w:val="005916F1"/>
    <w:rsid w:val="0059633C"/>
    <w:rsid w:val="005A32EA"/>
    <w:rsid w:val="005A36BA"/>
    <w:rsid w:val="005A564E"/>
    <w:rsid w:val="005A6A57"/>
    <w:rsid w:val="005A7AE4"/>
    <w:rsid w:val="005B0D91"/>
    <w:rsid w:val="005B1FED"/>
    <w:rsid w:val="005B393B"/>
    <w:rsid w:val="005B3CFF"/>
    <w:rsid w:val="005B3E68"/>
    <w:rsid w:val="005B479A"/>
    <w:rsid w:val="005B550A"/>
    <w:rsid w:val="005B6A32"/>
    <w:rsid w:val="005B771D"/>
    <w:rsid w:val="005C10D6"/>
    <w:rsid w:val="005C2338"/>
    <w:rsid w:val="005C306E"/>
    <w:rsid w:val="005C577F"/>
    <w:rsid w:val="005C66DD"/>
    <w:rsid w:val="005D3D28"/>
    <w:rsid w:val="005D6B99"/>
    <w:rsid w:val="005E7067"/>
    <w:rsid w:val="005E78E2"/>
    <w:rsid w:val="005F0ED2"/>
    <w:rsid w:val="005F5D0A"/>
    <w:rsid w:val="0060140D"/>
    <w:rsid w:val="00602A85"/>
    <w:rsid w:val="00603A6A"/>
    <w:rsid w:val="00603F5B"/>
    <w:rsid w:val="00605287"/>
    <w:rsid w:val="00606878"/>
    <w:rsid w:val="0062224E"/>
    <w:rsid w:val="006228AE"/>
    <w:rsid w:val="00630958"/>
    <w:rsid w:val="00632238"/>
    <w:rsid w:val="00632A3D"/>
    <w:rsid w:val="006351BF"/>
    <w:rsid w:val="00640EFE"/>
    <w:rsid w:val="00643879"/>
    <w:rsid w:val="00643FA1"/>
    <w:rsid w:val="00653636"/>
    <w:rsid w:val="00653BF6"/>
    <w:rsid w:val="006547AF"/>
    <w:rsid w:val="006579F0"/>
    <w:rsid w:val="006635E7"/>
    <w:rsid w:val="00665DF3"/>
    <w:rsid w:val="00666E18"/>
    <w:rsid w:val="0066773E"/>
    <w:rsid w:val="00667EFC"/>
    <w:rsid w:val="006727A7"/>
    <w:rsid w:val="00673B01"/>
    <w:rsid w:val="00676C91"/>
    <w:rsid w:val="00677BE8"/>
    <w:rsid w:val="006828F3"/>
    <w:rsid w:val="00687FC7"/>
    <w:rsid w:val="006924F0"/>
    <w:rsid w:val="00694DA2"/>
    <w:rsid w:val="006A342B"/>
    <w:rsid w:val="006A3911"/>
    <w:rsid w:val="006A49CA"/>
    <w:rsid w:val="006A681B"/>
    <w:rsid w:val="006A73D3"/>
    <w:rsid w:val="006B2815"/>
    <w:rsid w:val="006B4E22"/>
    <w:rsid w:val="006B6D8A"/>
    <w:rsid w:val="006B7E65"/>
    <w:rsid w:val="006C173C"/>
    <w:rsid w:val="006C3727"/>
    <w:rsid w:val="006C5BB2"/>
    <w:rsid w:val="006C6880"/>
    <w:rsid w:val="006C6FBA"/>
    <w:rsid w:val="006C7325"/>
    <w:rsid w:val="006C736A"/>
    <w:rsid w:val="006D057D"/>
    <w:rsid w:val="006D129B"/>
    <w:rsid w:val="006D36C6"/>
    <w:rsid w:val="006D67CD"/>
    <w:rsid w:val="006D6D1F"/>
    <w:rsid w:val="006E1471"/>
    <w:rsid w:val="006E30E3"/>
    <w:rsid w:val="006E3618"/>
    <w:rsid w:val="006E4A47"/>
    <w:rsid w:val="006E6489"/>
    <w:rsid w:val="006E79C3"/>
    <w:rsid w:val="006E7E6A"/>
    <w:rsid w:val="006F2864"/>
    <w:rsid w:val="006F33B2"/>
    <w:rsid w:val="00701503"/>
    <w:rsid w:val="0070190F"/>
    <w:rsid w:val="00702395"/>
    <w:rsid w:val="007025D6"/>
    <w:rsid w:val="0070438D"/>
    <w:rsid w:val="00704771"/>
    <w:rsid w:val="00705BA7"/>
    <w:rsid w:val="007072B1"/>
    <w:rsid w:val="00707358"/>
    <w:rsid w:val="00712D30"/>
    <w:rsid w:val="007158FF"/>
    <w:rsid w:val="00715F26"/>
    <w:rsid w:val="0071649B"/>
    <w:rsid w:val="00717543"/>
    <w:rsid w:val="00721307"/>
    <w:rsid w:val="007217B8"/>
    <w:rsid w:val="00721A75"/>
    <w:rsid w:val="007245BA"/>
    <w:rsid w:val="00725DFE"/>
    <w:rsid w:val="00726F8B"/>
    <w:rsid w:val="00733560"/>
    <w:rsid w:val="00733DCC"/>
    <w:rsid w:val="00737D4F"/>
    <w:rsid w:val="007401DC"/>
    <w:rsid w:val="00742A3B"/>
    <w:rsid w:val="00754A64"/>
    <w:rsid w:val="00756670"/>
    <w:rsid w:val="00756B71"/>
    <w:rsid w:val="007575C8"/>
    <w:rsid w:val="00764B92"/>
    <w:rsid w:val="00765D4D"/>
    <w:rsid w:val="0077036F"/>
    <w:rsid w:val="007731FD"/>
    <w:rsid w:val="00773C41"/>
    <w:rsid w:val="00774C23"/>
    <w:rsid w:val="00774E34"/>
    <w:rsid w:val="007771F8"/>
    <w:rsid w:val="007971B2"/>
    <w:rsid w:val="007A2D8F"/>
    <w:rsid w:val="007A7A8C"/>
    <w:rsid w:val="007B0D34"/>
    <w:rsid w:val="007B2DA9"/>
    <w:rsid w:val="007B7144"/>
    <w:rsid w:val="007C113E"/>
    <w:rsid w:val="007C1AC4"/>
    <w:rsid w:val="007C2668"/>
    <w:rsid w:val="007C4DCA"/>
    <w:rsid w:val="007C7984"/>
    <w:rsid w:val="007D0AE5"/>
    <w:rsid w:val="007D128E"/>
    <w:rsid w:val="007D1B3E"/>
    <w:rsid w:val="007D2D05"/>
    <w:rsid w:val="007D3404"/>
    <w:rsid w:val="007E1218"/>
    <w:rsid w:val="007E58A3"/>
    <w:rsid w:val="007E6FD7"/>
    <w:rsid w:val="007F21E4"/>
    <w:rsid w:val="007F5BA9"/>
    <w:rsid w:val="00802F09"/>
    <w:rsid w:val="00803EC9"/>
    <w:rsid w:val="008048E4"/>
    <w:rsid w:val="00805B91"/>
    <w:rsid w:val="00822445"/>
    <w:rsid w:val="00822C79"/>
    <w:rsid w:val="00825C4D"/>
    <w:rsid w:val="008309EE"/>
    <w:rsid w:val="0083596D"/>
    <w:rsid w:val="00841493"/>
    <w:rsid w:val="00841D77"/>
    <w:rsid w:val="00846400"/>
    <w:rsid w:val="008538D4"/>
    <w:rsid w:val="00856DE7"/>
    <w:rsid w:val="00860A9B"/>
    <w:rsid w:val="00862037"/>
    <w:rsid w:val="00863D3A"/>
    <w:rsid w:val="00864EBF"/>
    <w:rsid w:val="00866ED3"/>
    <w:rsid w:val="008712E9"/>
    <w:rsid w:val="008715C0"/>
    <w:rsid w:val="0087589E"/>
    <w:rsid w:val="00876377"/>
    <w:rsid w:val="0088309B"/>
    <w:rsid w:val="00890085"/>
    <w:rsid w:val="008903AA"/>
    <w:rsid w:val="00891E52"/>
    <w:rsid w:val="00892843"/>
    <w:rsid w:val="00893E3B"/>
    <w:rsid w:val="00896B23"/>
    <w:rsid w:val="008976DA"/>
    <w:rsid w:val="008A0E46"/>
    <w:rsid w:val="008A0F20"/>
    <w:rsid w:val="008A326D"/>
    <w:rsid w:val="008B0FAC"/>
    <w:rsid w:val="008B1C25"/>
    <w:rsid w:val="008B40E3"/>
    <w:rsid w:val="008B7E8B"/>
    <w:rsid w:val="008C0321"/>
    <w:rsid w:val="008C090F"/>
    <w:rsid w:val="008C21C6"/>
    <w:rsid w:val="008C29D5"/>
    <w:rsid w:val="008C2ADB"/>
    <w:rsid w:val="008C416B"/>
    <w:rsid w:val="008C526C"/>
    <w:rsid w:val="008C7E89"/>
    <w:rsid w:val="008D1DBF"/>
    <w:rsid w:val="008D3A76"/>
    <w:rsid w:val="008D6496"/>
    <w:rsid w:val="008D7D91"/>
    <w:rsid w:val="008E4923"/>
    <w:rsid w:val="008E6FFC"/>
    <w:rsid w:val="008E70CD"/>
    <w:rsid w:val="008F0AF3"/>
    <w:rsid w:val="008F576B"/>
    <w:rsid w:val="0090389C"/>
    <w:rsid w:val="00905FBF"/>
    <w:rsid w:val="0091098B"/>
    <w:rsid w:val="00910AC3"/>
    <w:rsid w:val="0091289E"/>
    <w:rsid w:val="0091571A"/>
    <w:rsid w:val="00916268"/>
    <w:rsid w:val="009210E6"/>
    <w:rsid w:val="0092616F"/>
    <w:rsid w:val="00932148"/>
    <w:rsid w:val="00935826"/>
    <w:rsid w:val="0094210C"/>
    <w:rsid w:val="0094371E"/>
    <w:rsid w:val="00946685"/>
    <w:rsid w:val="009469AE"/>
    <w:rsid w:val="009473AF"/>
    <w:rsid w:val="00953E13"/>
    <w:rsid w:val="00954305"/>
    <w:rsid w:val="00957AEB"/>
    <w:rsid w:val="009617C4"/>
    <w:rsid w:val="00964323"/>
    <w:rsid w:val="00975F1A"/>
    <w:rsid w:val="009805D6"/>
    <w:rsid w:val="009812B8"/>
    <w:rsid w:val="0098411B"/>
    <w:rsid w:val="009856AB"/>
    <w:rsid w:val="00985F6D"/>
    <w:rsid w:val="009871DC"/>
    <w:rsid w:val="0098735E"/>
    <w:rsid w:val="009875BE"/>
    <w:rsid w:val="00996A55"/>
    <w:rsid w:val="00996E4F"/>
    <w:rsid w:val="009A0929"/>
    <w:rsid w:val="009A1D20"/>
    <w:rsid w:val="009A4C84"/>
    <w:rsid w:val="009A5077"/>
    <w:rsid w:val="009A5BF3"/>
    <w:rsid w:val="009A65FE"/>
    <w:rsid w:val="009B1962"/>
    <w:rsid w:val="009B5C92"/>
    <w:rsid w:val="009C171A"/>
    <w:rsid w:val="009C25A4"/>
    <w:rsid w:val="009C3A0A"/>
    <w:rsid w:val="009C6275"/>
    <w:rsid w:val="009C6571"/>
    <w:rsid w:val="009D07FD"/>
    <w:rsid w:val="009D096F"/>
    <w:rsid w:val="009D7A57"/>
    <w:rsid w:val="009D7E3D"/>
    <w:rsid w:val="009E081A"/>
    <w:rsid w:val="009E157F"/>
    <w:rsid w:val="009E3B03"/>
    <w:rsid w:val="009E4A3E"/>
    <w:rsid w:val="009E5B5F"/>
    <w:rsid w:val="009E7561"/>
    <w:rsid w:val="009E7BC7"/>
    <w:rsid w:val="009F23AC"/>
    <w:rsid w:val="009F5482"/>
    <w:rsid w:val="009F5859"/>
    <w:rsid w:val="009F7D33"/>
    <w:rsid w:val="00A0235B"/>
    <w:rsid w:val="00A02F70"/>
    <w:rsid w:val="00A117EC"/>
    <w:rsid w:val="00A11D5C"/>
    <w:rsid w:val="00A1367F"/>
    <w:rsid w:val="00A13932"/>
    <w:rsid w:val="00A13F52"/>
    <w:rsid w:val="00A159D3"/>
    <w:rsid w:val="00A2201F"/>
    <w:rsid w:val="00A27A13"/>
    <w:rsid w:val="00A30F86"/>
    <w:rsid w:val="00A33C6E"/>
    <w:rsid w:val="00A364A1"/>
    <w:rsid w:val="00A37890"/>
    <w:rsid w:val="00A4148D"/>
    <w:rsid w:val="00A4234F"/>
    <w:rsid w:val="00A430B1"/>
    <w:rsid w:val="00A46E02"/>
    <w:rsid w:val="00A473F7"/>
    <w:rsid w:val="00A512ED"/>
    <w:rsid w:val="00A51D8D"/>
    <w:rsid w:val="00A5298C"/>
    <w:rsid w:val="00A532CE"/>
    <w:rsid w:val="00A54DDB"/>
    <w:rsid w:val="00A602E0"/>
    <w:rsid w:val="00A65036"/>
    <w:rsid w:val="00A671B8"/>
    <w:rsid w:val="00A679F1"/>
    <w:rsid w:val="00A70F80"/>
    <w:rsid w:val="00A71569"/>
    <w:rsid w:val="00A7261B"/>
    <w:rsid w:val="00A73FE7"/>
    <w:rsid w:val="00A81C13"/>
    <w:rsid w:val="00A916F8"/>
    <w:rsid w:val="00A9500C"/>
    <w:rsid w:val="00A9551F"/>
    <w:rsid w:val="00A973AC"/>
    <w:rsid w:val="00A97DD6"/>
    <w:rsid w:val="00AA4D89"/>
    <w:rsid w:val="00AA5139"/>
    <w:rsid w:val="00AB061C"/>
    <w:rsid w:val="00AB2B4C"/>
    <w:rsid w:val="00AB5C9C"/>
    <w:rsid w:val="00AB5EBC"/>
    <w:rsid w:val="00AB645F"/>
    <w:rsid w:val="00AB790C"/>
    <w:rsid w:val="00AB7BAB"/>
    <w:rsid w:val="00AC0434"/>
    <w:rsid w:val="00AD0317"/>
    <w:rsid w:val="00AD6799"/>
    <w:rsid w:val="00AD6A3E"/>
    <w:rsid w:val="00AE3221"/>
    <w:rsid w:val="00AE3B77"/>
    <w:rsid w:val="00AE57B8"/>
    <w:rsid w:val="00AE5AC3"/>
    <w:rsid w:val="00AF5B81"/>
    <w:rsid w:val="00B0098E"/>
    <w:rsid w:val="00B01E02"/>
    <w:rsid w:val="00B023F3"/>
    <w:rsid w:val="00B03F6C"/>
    <w:rsid w:val="00B05BE7"/>
    <w:rsid w:val="00B10BA8"/>
    <w:rsid w:val="00B1121E"/>
    <w:rsid w:val="00B11898"/>
    <w:rsid w:val="00B233BA"/>
    <w:rsid w:val="00B239B4"/>
    <w:rsid w:val="00B31496"/>
    <w:rsid w:val="00B318C2"/>
    <w:rsid w:val="00B438DF"/>
    <w:rsid w:val="00B50BEF"/>
    <w:rsid w:val="00B52FA8"/>
    <w:rsid w:val="00B530D4"/>
    <w:rsid w:val="00B54124"/>
    <w:rsid w:val="00B56160"/>
    <w:rsid w:val="00B56484"/>
    <w:rsid w:val="00B65774"/>
    <w:rsid w:val="00B65BDA"/>
    <w:rsid w:val="00B665C4"/>
    <w:rsid w:val="00B6752E"/>
    <w:rsid w:val="00B70D51"/>
    <w:rsid w:val="00B72C50"/>
    <w:rsid w:val="00B760FD"/>
    <w:rsid w:val="00B80C63"/>
    <w:rsid w:val="00B81826"/>
    <w:rsid w:val="00B82EDE"/>
    <w:rsid w:val="00B84CBE"/>
    <w:rsid w:val="00B8754D"/>
    <w:rsid w:val="00B87C98"/>
    <w:rsid w:val="00B9056F"/>
    <w:rsid w:val="00B90E25"/>
    <w:rsid w:val="00B93FD7"/>
    <w:rsid w:val="00BA1FED"/>
    <w:rsid w:val="00BA4BF0"/>
    <w:rsid w:val="00BA4C36"/>
    <w:rsid w:val="00BA4EBA"/>
    <w:rsid w:val="00BB2733"/>
    <w:rsid w:val="00BB50BA"/>
    <w:rsid w:val="00BB6A02"/>
    <w:rsid w:val="00BB710F"/>
    <w:rsid w:val="00BC4FA4"/>
    <w:rsid w:val="00BC73B0"/>
    <w:rsid w:val="00BD46A7"/>
    <w:rsid w:val="00BD5A00"/>
    <w:rsid w:val="00BD72E9"/>
    <w:rsid w:val="00BD767E"/>
    <w:rsid w:val="00BE369B"/>
    <w:rsid w:val="00BE498B"/>
    <w:rsid w:val="00BE5255"/>
    <w:rsid w:val="00BF4202"/>
    <w:rsid w:val="00BF4F60"/>
    <w:rsid w:val="00BF5DAD"/>
    <w:rsid w:val="00BF731E"/>
    <w:rsid w:val="00C00DC5"/>
    <w:rsid w:val="00C03383"/>
    <w:rsid w:val="00C03409"/>
    <w:rsid w:val="00C0688D"/>
    <w:rsid w:val="00C148A9"/>
    <w:rsid w:val="00C14ABC"/>
    <w:rsid w:val="00C151B4"/>
    <w:rsid w:val="00C16C6C"/>
    <w:rsid w:val="00C220B6"/>
    <w:rsid w:val="00C35942"/>
    <w:rsid w:val="00C36306"/>
    <w:rsid w:val="00C3795B"/>
    <w:rsid w:val="00C449B3"/>
    <w:rsid w:val="00C455E3"/>
    <w:rsid w:val="00C50586"/>
    <w:rsid w:val="00C506E0"/>
    <w:rsid w:val="00C5209B"/>
    <w:rsid w:val="00C53AB8"/>
    <w:rsid w:val="00C60C08"/>
    <w:rsid w:val="00C62CDB"/>
    <w:rsid w:val="00C643E5"/>
    <w:rsid w:val="00C6466B"/>
    <w:rsid w:val="00C66A0E"/>
    <w:rsid w:val="00C71391"/>
    <w:rsid w:val="00C73648"/>
    <w:rsid w:val="00C741E3"/>
    <w:rsid w:val="00C7661A"/>
    <w:rsid w:val="00C7764E"/>
    <w:rsid w:val="00C8270B"/>
    <w:rsid w:val="00C83313"/>
    <w:rsid w:val="00C85DF8"/>
    <w:rsid w:val="00C86354"/>
    <w:rsid w:val="00C9333B"/>
    <w:rsid w:val="00C95AE2"/>
    <w:rsid w:val="00C96E23"/>
    <w:rsid w:val="00C97729"/>
    <w:rsid w:val="00CA2A19"/>
    <w:rsid w:val="00CA38C3"/>
    <w:rsid w:val="00CA6671"/>
    <w:rsid w:val="00CB1570"/>
    <w:rsid w:val="00CB1DBB"/>
    <w:rsid w:val="00CB326A"/>
    <w:rsid w:val="00CB5E70"/>
    <w:rsid w:val="00CB6916"/>
    <w:rsid w:val="00CB6D92"/>
    <w:rsid w:val="00CC0C32"/>
    <w:rsid w:val="00CC0F9B"/>
    <w:rsid w:val="00CC1B77"/>
    <w:rsid w:val="00CC2F9C"/>
    <w:rsid w:val="00CC3A56"/>
    <w:rsid w:val="00CC740F"/>
    <w:rsid w:val="00CD1708"/>
    <w:rsid w:val="00CD687E"/>
    <w:rsid w:val="00CE2C63"/>
    <w:rsid w:val="00CE324A"/>
    <w:rsid w:val="00CE61B4"/>
    <w:rsid w:val="00CE6502"/>
    <w:rsid w:val="00CE7089"/>
    <w:rsid w:val="00CE71A2"/>
    <w:rsid w:val="00CF1B75"/>
    <w:rsid w:val="00CF3CF8"/>
    <w:rsid w:val="00CF5746"/>
    <w:rsid w:val="00D0700D"/>
    <w:rsid w:val="00D10FD9"/>
    <w:rsid w:val="00D12C3D"/>
    <w:rsid w:val="00D13A49"/>
    <w:rsid w:val="00D1536D"/>
    <w:rsid w:val="00D160E7"/>
    <w:rsid w:val="00D170C1"/>
    <w:rsid w:val="00D21718"/>
    <w:rsid w:val="00D23758"/>
    <w:rsid w:val="00D30731"/>
    <w:rsid w:val="00D330F2"/>
    <w:rsid w:val="00D40683"/>
    <w:rsid w:val="00D46529"/>
    <w:rsid w:val="00D47987"/>
    <w:rsid w:val="00D50E52"/>
    <w:rsid w:val="00D52D40"/>
    <w:rsid w:val="00D56904"/>
    <w:rsid w:val="00D62646"/>
    <w:rsid w:val="00D6629B"/>
    <w:rsid w:val="00D74667"/>
    <w:rsid w:val="00D86996"/>
    <w:rsid w:val="00D9224D"/>
    <w:rsid w:val="00D93B53"/>
    <w:rsid w:val="00DA1ACC"/>
    <w:rsid w:val="00DA33E9"/>
    <w:rsid w:val="00DA4A03"/>
    <w:rsid w:val="00DB5FFB"/>
    <w:rsid w:val="00DC2D29"/>
    <w:rsid w:val="00DC6C86"/>
    <w:rsid w:val="00DC6E91"/>
    <w:rsid w:val="00DC7A12"/>
    <w:rsid w:val="00DD1A24"/>
    <w:rsid w:val="00DD2AD2"/>
    <w:rsid w:val="00DD715C"/>
    <w:rsid w:val="00DE388E"/>
    <w:rsid w:val="00DF0372"/>
    <w:rsid w:val="00DF1163"/>
    <w:rsid w:val="00DF3435"/>
    <w:rsid w:val="00DF4E6A"/>
    <w:rsid w:val="00DF4EFF"/>
    <w:rsid w:val="00DF6622"/>
    <w:rsid w:val="00E018DF"/>
    <w:rsid w:val="00E02562"/>
    <w:rsid w:val="00E02A80"/>
    <w:rsid w:val="00E03351"/>
    <w:rsid w:val="00E04505"/>
    <w:rsid w:val="00E0499A"/>
    <w:rsid w:val="00E07CD5"/>
    <w:rsid w:val="00E11207"/>
    <w:rsid w:val="00E11EF6"/>
    <w:rsid w:val="00E1682F"/>
    <w:rsid w:val="00E22274"/>
    <w:rsid w:val="00E23913"/>
    <w:rsid w:val="00E36FEB"/>
    <w:rsid w:val="00E4064C"/>
    <w:rsid w:val="00E42A2A"/>
    <w:rsid w:val="00E45205"/>
    <w:rsid w:val="00E4686A"/>
    <w:rsid w:val="00E47FDD"/>
    <w:rsid w:val="00E50047"/>
    <w:rsid w:val="00E52F81"/>
    <w:rsid w:val="00E539C1"/>
    <w:rsid w:val="00E53FBF"/>
    <w:rsid w:val="00E640F0"/>
    <w:rsid w:val="00E64A86"/>
    <w:rsid w:val="00E652A7"/>
    <w:rsid w:val="00E745B9"/>
    <w:rsid w:val="00E758AE"/>
    <w:rsid w:val="00E7652E"/>
    <w:rsid w:val="00E77C8D"/>
    <w:rsid w:val="00E8048B"/>
    <w:rsid w:val="00E82B89"/>
    <w:rsid w:val="00E83368"/>
    <w:rsid w:val="00E834D1"/>
    <w:rsid w:val="00E839EF"/>
    <w:rsid w:val="00E92D40"/>
    <w:rsid w:val="00E9356F"/>
    <w:rsid w:val="00E93FF0"/>
    <w:rsid w:val="00E9461D"/>
    <w:rsid w:val="00E94E46"/>
    <w:rsid w:val="00E97889"/>
    <w:rsid w:val="00EB43C0"/>
    <w:rsid w:val="00EC0121"/>
    <w:rsid w:val="00EC21F9"/>
    <w:rsid w:val="00EC2367"/>
    <w:rsid w:val="00ED040D"/>
    <w:rsid w:val="00ED0742"/>
    <w:rsid w:val="00ED2415"/>
    <w:rsid w:val="00ED7CF8"/>
    <w:rsid w:val="00ED7FBF"/>
    <w:rsid w:val="00EE0389"/>
    <w:rsid w:val="00EE03CF"/>
    <w:rsid w:val="00EE1652"/>
    <w:rsid w:val="00EE28EE"/>
    <w:rsid w:val="00EE3750"/>
    <w:rsid w:val="00EE4A60"/>
    <w:rsid w:val="00EE5C52"/>
    <w:rsid w:val="00EE7AED"/>
    <w:rsid w:val="00EF3FBC"/>
    <w:rsid w:val="00EF7018"/>
    <w:rsid w:val="00EF7B40"/>
    <w:rsid w:val="00F01A7B"/>
    <w:rsid w:val="00F044FD"/>
    <w:rsid w:val="00F06A09"/>
    <w:rsid w:val="00F1064D"/>
    <w:rsid w:val="00F21DFB"/>
    <w:rsid w:val="00F27832"/>
    <w:rsid w:val="00F30F43"/>
    <w:rsid w:val="00F3209D"/>
    <w:rsid w:val="00F345B6"/>
    <w:rsid w:val="00F3758D"/>
    <w:rsid w:val="00F42555"/>
    <w:rsid w:val="00F5144F"/>
    <w:rsid w:val="00F51A11"/>
    <w:rsid w:val="00F52BC0"/>
    <w:rsid w:val="00F622EE"/>
    <w:rsid w:val="00F62DE2"/>
    <w:rsid w:val="00F63C88"/>
    <w:rsid w:val="00F671EC"/>
    <w:rsid w:val="00F70169"/>
    <w:rsid w:val="00F712E4"/>
    <w:rsid w:val="00F72619"/>
    <w:rsid w:val="00F735E6"/>
    <w:rsid w:val="00F7669B"/>
    <w:rsid w:val="00F7695D"/>
    <w:rsid w:val="00F778F9"/>
    <w:rsid w:val="00F81FA0"/>
    <w:rsid w:val="00F83659"/>
    <w:rsid w:val="00F86CBA"/>
    <w:rsid w:val="00F91BF5"/>
    <w:rsid w:val="00F925C1"/>
    <w:rsid w:val="00F963CC"/>
    <w:rsid w:val="00F97772"/>
    <w:rsid w:val="00F97B1E"/>
    <w:rsid w:val="00F97DE9"/>
    <w:rsid w:val="00FA3E1E"/>
    <w:rsid w:val="00FA56C7"/>
    <w:rsid w:val="00FA6158"/>
    <w:rsid w:val="00FB0BD3"/>
    <w:rsid w:val="00FB2244"/>
    <w:rsid w:val="00FB2E85"/>
    <w:rsid w:val="00FB3D55"/>
    <w:rsid w:val="00FB53ED"/>
    <w:rsid w:val="00FB6762"/>
    <w:rsid w:val="00FC0BBB"/>
    <w:rsid w:val="00FC4AEF"/>
    <w:rsid w:val="00FC5097"/>
    <w:rsid w:val="00FD0AA1"/>
    <w:rsid w:val="00FD0B54"/>
    <w:rsid w:val="00FD1BA7"/>
    <w:rsid w:val="00FD753A"/>
    <w:rsid w:val="00FE0727"/>
    <w:rsid w:val="00FE0ADA"/>
    <w:rsid w:val="00FF4786"/>
    <w:rsid w:val="00FF6C2C"/>
    <w:rsid w:val="00FF7625"/>
    <w:rsid w:val="00FF7E84"/>
    <w:rsid w:val="651FF1E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7BD0E"/>
  <w14:defaultImageDpi w14:val="32767"/>
  <w15:chartTrackingRefBased/>
  <w15:docId w15:val="{AFFCB080-0746-45DF-9AE5-8974FE39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120" w:after="120" w:line="288"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nhideWhenUsed="1"/>
    <w:lsdException w:name="heading 7" w:locked="0" w:semiHidden="1" w:unhideWhenUsed="1"/>
    <w:lsdException w:name="heading 8" w:locked="0" w:semiHidden="1" w:unhideWhenUsed="1" w:qFormat="1"/>
    <w:lsdException w:name="heading 9" w:locked="0"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qFormat="1"/>
    <w:lsdException w:name="List Bullet" w:locked="0" w:uiPriority="18" w:qFormat="1"/>
    <w:lsdException w:name="List Number" w:locked="0" w:qFormat="1"/>
    <w:lsdException w:name="List 2" w:locked="0" w:qFormat="1"/>
    <w:lsdException w:name="List 3" w:locked="0" w:qFormat="1"/>
    <w:lsdException w:name="List 4" w:locked="0"/>
    <w:lsdException w:name="List 5" w:locked="0"/>
    <w:lsdException w:name="List Bullet 2" w:locked="0" w:qFormat="1"/>
    <w:lsdException w:name="List Bullet 3" w:locked="0" w:qFormat="1"/>
    <w:lsdException w:name="List Bullet 4" w:locked="0"/>
    <w:lsdException w:name="List Bullet 5" w:locked="0"/>
    <w:lsdException w:name="List Number 2" w:locked="0" w:qFormat="1"/>
    <w:lsdException w:name="List Number 3" w:locked="0" w:qFormat="1"/>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uiPriority="2" w:qFormat="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lsdException w:name="Salutation" w:locked="0" w:uiPriority="34"/>
    <w:lsdException w:name="Date" w:locked="0" w:uiPriority="44"/>
    <w:lsdException w:name="Body Text First Indent" w:locked="0" w:semiHidden="1"/>
    <w:lsdException w:name="Body Text First Indent 2" w:locked="0" w:semiHidden="1"/>
    <w:lsdException w:name="Note Heading" w:locked="0" w:uiPriority="37" w:qFormat="1"/>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qFormat="1"/>
    <w:lsdException w:name="FollowedHyperlink" w:locked="0" w:uiPriority="44"/>
    <w:lsdException w:name="Strong" w:locked="0"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B281B"/>
    <w:rPr>
      <w:sz w:val="21"/>
    </w:rPr>
  </w:style>
  <w:style w:type="paragraph" w:styleId="Heading1">
    <w:name w:val="heading 1"/>
    <w:basedOn w:val="Normal"/>
    <w:next w:val="Normal"/>
    <w:link w:val="Heading1Char"/>
    <w:uiPriority w:val="9"/>
    <w:qFormat/>
    <w:rsid w:val="002D140F"/>
    <w:pPr>
      <w:keepNext/>
      <w:keepLines/>
      <w:spacing w:before="360" w:after="360"/>
      <w:outlineLvl w:val="0"/>
    </w:pPr>
    <w:rPr>
      <w:rFonts w:asciiTheme="majorHAnsi" w:eastAsiaTheme="majorEastAsia" w:hAnsiTheme="majorHAnsi" w:cstheme="majorBidi"/>
      <w:b/>
      <w:color w:val="002E5C" w:themeColor="text2"/>
      <w:sz w:val="48"/>
      <w:szCs w:val="50"/>
    </w:rPr>
  </w:style>
  <w:style w:type="paragraph" w:styleId="Heading2">
    <w:name w:val="heading 2"/>
    <w:basedOn w:val="Normal"/>
    <w:next w:val="Normal"/>
    <w:link w:val="Heading2Char"/>
    <w:uiPriority w:val="9"/>
    <w:qFormat/>
    <w:rsid w:val="002D140F"/>
    <w:pPr>
      <w:keepNext/>
      <w:keepLines/>
      <w:spacing w:before="240"/>
      <w:outlineLvl w:val="1"/>
    </w:pPr>
    <w:rPr>
      <w:rFonts w:asciiTheme="majorHAnsi" w:eastAsiaTheme="majorEastAsia" w:hAnsiTheme="majorHAnsi" w:cstheme="majorBidi"/>
      <w:color w:val="004A93" w:themeColor="accent6"/>
      <w:sz w:val="36"/>
      <w:szCs w:val="40"/>
    </w:rPr>
  </w:style>
  <w:style w:type="paragraph" w:styleId="Heading3">
    <w:name w:val="heading 3"/>
    <w:basedOn w:val="Normal"/>
    <w:next w:val="Normal"/>
    <w:link w:val="Heading3Char"/>
    <w:uiPriority w:val="9"/>
    <w:qFormat/>
    <w:rsid w:val="002D140F"/>
    <w:pPr>
      <w:keepNext/>
      <w:keepLines/>
      <w:spacing w:before="240"/>
      <w:outlineLvl w:val="2"/>
    </w:pPr>
    <w:rPr>
      <w:rFonts w:eastAsiaTheme="majorEastAsia" w:cstheme="majorBidi"/>
      <w:b/>
      <w:color w:val="000000" w:themeColor="text1"/>
      <w:sz w:val="32"/>
      <w:szCs w:val="35"/>
    </w:rPr>
  </w:style>
  <w:style w:type="paragraph" w:styleId="Heading4">
    <w:name w:val="heading 4"/>
    <w:basedOn w:val="Normal"/>
    <w:next w:val="Normal"/>
    <w:link w:val="Heading4Char"/>
    <w:uiPriority w:val="9"/>
    <w:qFormat/>
    <w:rsid w:val="002D140F"/>
    <w:pPr>
      <w:keepNext/>
      <w:keepLines/>
      <w:spacing w:before="240"/>
      <w:outlineLvl w:val="3"/>
    </w:pPr>
    <w:rPr>
      <w:rFonts w:eastAsiaTheme="majorEastAsia" w:cstheme="majorBidi"/>
      <w:iCs/>
      <w:color w:val="000000" w:themeColor="text1"/>
      <w:sz w:val="28"/>
    </w:rPr>
  </w:style>
  <w:style w:type="paragraph" w:styleId="Heading5">
    <w:name w:val="heading 5"/>
    <w:basedOn w:val="Normal"/>
    <w:next w:val="Normal"/>
    <w:link w:val="Heading5Char"/>
    <w:uiPriority w:val="9"/>
    <w:qFormat/>
    <w:rsid w:val="004B3740"/>
    <w:pPr>
      <w:keepNext/>
      <w:keepLines/>
      <w:outlineLvl w:val="4"/>
    </w:pPr>
    <w:rPr>
      <w:rFonts w:eastAsiaTheme="majorEastAsia" w:cstheme="majorBidi"/>
      <w:b/>
      <w:color w:val="000000" w:themeColor="text1"/>
      <w:sz w:val="24"/>
    </w:rPr>
  </w:style>
  <w:style w:type="paragraph" w:styleId="Heading6">
    <w:name w:val="heading 6"/>
    <w:basedOn w:val="Normal"/>
    <w:next w:val="Normal"/>
    <w:link w:val="Heading6Char"/>
    <w:uiPriority w:val="99"/>
    <w:semiHidden/>
    <w:rsid w:val="009E081A"/>
    <w:pPr>
      <w:keepNext/>
      <w:keepLines/>
      <w:spacing w:before="40" w:after="0"/>
      <w:outlineLvl w:val="5"/>
    </w:pPr>
    <w:rPr>
      <w:rFonts w:eastAsiaTheme="majorEastAsia" w:cstheme="majorBidi"/>
      <w:i/>
      <w:iCs/>
      <w:color w:val="002E5C" w:themeColor="text2"/>
    </w:rPr>
  </w:style>
  <w:style w:type="paragraph" w:styleId="Heading7">
    <w:name w:val="heading 7"/>
    <w:basedOn w:val="Normal"/>
    <w:next w:val="Normal"/>
    <w:link w:val="Heading7Char"/>
    <w:uiPriority w:val="99"/>
    <w:semiHidden/>
    <w:rsid w:val="009E081A"/>
    <w:pPr>
      <w:keepNext/>
      <w:keepLines/>
      <w:spacing w:before="40" w:after="0"/>
      <w:outlineLvl w:val="6"/>
    </w:pPr>
    <w:rPr>
      <w:rFonts w:eastAsiaTheme="majorEastAsia" w:cstheme="majorBidi"/>
      <w:color w:val="002E5C" w:themeColor="text2"/>
    </w:rPr>
  </w:style>
  <w:style w:type="paragraph" w:styleId="Heading8">
    <w:name w:val="heading 8"/>
    <w:basedOn w:val="Normal"/>
    <w:next w:val="Normal"/>
    <w:link w:val="Heading8Char"/>
    <w:uiPriority w:val="99"/>
    <w:semiHidden/>
    <w:qFormat/>
    <w:rsid w:val="009E081A"/>
    <w:pPr>
      <w:keepNext/>
      <w:keepLines/>
      <w:numPr>
        <w:numId w:val="5"/>
      </w:numPr>
      <w:spacing w:before="40" w:after="0"/>
      <w:outlineLvl w:val="7"/>
    </w:pPr>
    <w:rPr>
      <w:rFonts w:asciiTheme="majorHAnsi" w:eastAsiaTheme="majorEastAsia" w:hAnsiTheme="majorHAnsi" w:cstheme="majorBidi"/>
      <w:iCs/>
      <w:color w:val="327DC6" w:themeColor="accent5"/>
    </w:rPr>
  </w:style>
  <w:style w:type="paragraph" w:styleId="Heading9">
    <w:name w:val="heading 9"/>
    <w:basedOn w:val="Normal"/>
    <w:next w:val="Normal"/>
    <w:link w:val="Heading9Char"/>
    <w:uiPriority w:val="99"/>
    <w:semiHidden/>
    <w:qFormat/>
    <w:rsid w:val="009E081A"/>
    <w:pPr>
      <w:keepNext/>
      <w:keepLines/>
      <w:numPr>
        <w:ilvl w:val="1"/>
        <w:numId w:val="5"/>
      </w:numPr>
      <w:spacing w:before="40" w:after="0"/>
      <w:outlineLvl w:val="8"/>
    </w:pPr>
    <w:rPr>
      <w:rFonts w:asciiTheme="majorHAnsi" w:eastAsiaTheme="majorEastAsia" w:hAnsiTheme="majorHAnsi" w:cstheme="majorBidi"/>
      <w:i/>
      <w:color w:val="327DC6"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6000"/>
    <w:pPr>
      <w:spacing w:before="0" w:after="0"/>
    </w:pPr>
    <w:rPr>
      <w:sz w:val="22"/>
    </w:rPr>
  </w:style>
  <w:style w:type="character" w:customStyle="1" w:styleId="Heading1Char">
    <w:name w:val="Heading 1 Char"/>
    <w:basedOn w:val="DefaultParagraphFont"/>
    <w:link w:val="Heading1"/>
    <w:uiPriority w:val="9"/>
    <w:rsid w:val="002D140F"/>
    <w:rPr>
      <w:rFonts w:asciiTheme="majorHAnsi" w:eastAsiaTheme="majorEastAsia" w:hAnsiTheme="majorHAnsi" w:cstheme="majorBidi"/>
      <w:b/>
      <w:color w:val="002E5C" w:themeColor="text2"/>
      <w:sz w:val="48"/>
      <w:szCs w:val="50"/>
    </w:rPr>
  </w:style>
  <w:style w:type="character" w:customStyle="1" w:styleId="Heading2Char">
    <w:name w:val="Heading 2 Char"/>
    <w:basedOn w:val="DefaultParagraphFont"/>
    <w:link w:val="Heading2"/>
    <w:uiPriority w:val="9"/>
    <w:rsid w:val="002D140F"/>
    <w:rPr>
      <w:rFonts w:asciiTheme="majorHAnsi" w:eastAsiaTheme="majorEastAsia" w:hAnsiTheme="majorHAnsi" w:cstheme="majorBidi"/>
      <w:color w:val="004A93" w:themeColor="accent6"/>
      <w:sz w:val="36"/>
      <w:szCs w:val="40"/>
    </w:rPr>
  </w:style>
  <w:style w:type="character" w:customStyle="1" w:styleId="Heading3Char">
    <w:name w:val="Heading 3 Char"/>
    <w:basedOn w:val="DefaultParagraphFont"/>
    <w:link w:val="Heading3"/>
    <w:uiPriority w:val="9"/>
    <w:rsid w:val="002D140F"/>
    <w:rPr>
      <w:rFonts w:eastAsiaTheme="majorEastAsia" w:cstheme="majorBidi"/>
      <w:b/>
      <w:color w:val="000000" w:themeColor="text1"/>
      <w:sz w:val="32"/>
      <w:szCs w:val="35"/>
    </w:rPr>
  </w:style>
  <w:style w:type="character" w:customStyle="1" w:styleId="Heading4Char">
    <w:name w:val="Heading 4 Char"/>
    <w:basedOn w:val="DefaultParagraphFont"/>
    <w:link w:val="Heading4"/>
    <w:uiPriority w:val="9"/>
    <w:rsid w:val="002D140F"/>
    <w:rPr>
      <w:rFonts w:eastAsiaTheme="majorEastAsia" w:cstheme="majorBidi"/>
      <w:iCs/>
      <w:color w:val="000000" w:themeColor="text1"/>
      <w:sz w:val="28"/>
    </w:rPr>
  </w:style>
  <w:style w:type="character" w:customStyle="1" w:styleId="Heading5Char">
    <w:name w:val="Heading 5 Char"/>
    <w:basedOn w:val="DefaultParagraphFont"/>
    <w:link w:val="Heading5"/>
    <w:uiPriority w:val="9"/>
    <w:rsid w:val="004B3740"/>
    <w:rPr>
      <w:rFonts w:eastAsiaTheme="majorEastAsia" w:cstheme="majorBidi"/>
      <w:b/>
      <w:color w:val="000000" w:themeColor="text1"/>
      <w:sz w:val="24"/>
    </w:rPr>
  </w:style>
  <w:style w:type="character" w:customStyle="1" w:styleId="Heading6Char">
    <w:name w:val="Heading 6 Char"/>
    <w:basedOn w:val="DefaultParagraphFont"/>
    <w:link w:val="Heading6"/>
    <w:uiPriority w:val="9"/>
    <w:semiHidden/>
    <w:rsid w:val="005B3CFF"/>
    <w:rPr>
      <w:rFonts w:eastAsiaTheme="majorEastAsia" w:cstheme="majorBidi"/>
      <w:i/>
      <w:iCs/>
      <w:color w:val="002E5C" w:themeColor="text2"/>
    </w:rPr>
  </w:style>
  <w:style w:type="character" w:customStyle="1" w:styleId="Heading7Char">
    <w:name w:val="Heading 7 Char"/>
    <w:basedOn w:val="DefaultParagraphFont"/>
    <w:link w:val="Heading7"/>
    <w:uiPriority w:val="9"/>
    <w:semiHidden/>
    <w:rsid w:val="005B3CFF"/>
    <w:rPr>
      <w:rFonts w:eastAsiaTheme="majorEastAsia" w:cstheme="majorBidi"/>
      <w:color w:val="002E5C" w:themeColor="text2"/>
    </w:rPr>
  </w:style>
  <w:style w:type="character" w:customStyle="1" w:styleId="Heading8Char">
    <w:name w:val="Heading 8 Char"/>
    <w:basedOn w:val="DefaultParagraphFont"/>
    <w:link w:val="Heading8"/>
    <w:uiPriority w:val="9"/>
    <w:semiHidden/>
    <w:rsid w:val="009E081A"/>
    <w:rPr>
      <w:rFonts w:asciiTheme="majorHAnsi" w:eastAsiaTheme="majorEastAsia" w:hAnsiTheme="majorHAnsi" w:cstheme="majorBidi"/>
      <w:iCs/>
      <w:color w:val="327DC6" w:themeColor="accent5"/>
    </w:rPr>
  </w:style>
  <w:style w:type="character" w:customStyle="1" w:styleId="Heading9Char">
    <w:name w:val="Heading 9 Char"/>
    <w:basedOn w:val="DefaultParagraphFont"/>
    <w:link w:val="Heading9"/>
    <w:uiPriority w:val="9"/>
    <w:semiHidden/>
    <w:rsid w:val="009E081A"/>
    <w:rPr>
      <w:rFonts w:asciiTheme="majorHAnsi" w:eastAsiaTheme="majorEastAsia" w:hAnsiTheme="majorHAnsi" w:cstheme="majorBidi"/>
      <w:i/>
      <w:color w:val="327DC6" w:themeColor="accent5"/>
    </w:rPr>
  </w:style>
  <w:style w:type="paragraph" w:styleId="ListBullet">
    <w:name w:val="List Bullet"/>
    <w:aliases w:val="Bulleted List"/>
    <w:basedOn w:val="Normal"/>
    <w:link w:val="ListBulletChar"/>
    <w:uiPriority w:val="18"/>
    <w:qFormat/>
    <w:rsid w:val="00E36FEB"/>
    <w:pPr>
      <w:numPr>
        <w:numId w:val="13"/>
      </w:numPr>
      <w:spacing w:before="60" w:after="60"/>
    </w:pPr>
  </w:style>
  <w:style w:type="numbering" w:customStyle="1" w:styleId="BulletList">
    <w:name w:val="Bullet List"/>
    <w:basedOn w:val="NoList"/>
    <w:uiPriority w:val="99"/>
    <w:rsid w:val="00E36FEB"/>
    <w:pPr>
      <w:numPr>
        <w:numId w:val="3"/>
      </w:numPr>
    </w:pPr>
  </w:style>
  <w:style w:type="paragraph" w:styleId="ListParagraph">
    <w:name w:val="List Paragraph"/>
    <w:basedOn w:val="Normal"/>
    <w:uiPriority w:val="17"/>
    <w:qFormat/>
    <w:rsid w:val="00737D4F"/>
    <w:pPr>
      <w:spacing w:before="60" w:after="60"/>
      <w:ind w:left="357"/>
    </w:pPr>
  </w:style>
  <w:style w:type="paragraph" w:styleId="ListBullet2">
    <w:name w:val="List Bullet 2"/>
    <w:basedOn w:val="Normal"/>
    <w:uiPriority w:val="17"/>
    <w:qFormat/>
    <w:rsid w:val="00E36FEB"/>
    <w:pPr>
      <w:numPr>
        <w:ilvl w:val="1"/>
        <w:numId w:val="13"/>
      </w:numPr>
      <w:spacing w:before="60" w:after="60"/>
    </w:pPr>
  </w:style>
  <w:style w:type="paragraph" w:styleId="ListBullet4">
    <w:name w:val="List Bullet 4"/>
    <w:basedOn w:val="Normal"/>
    <w:uiPriority w:val="17"/>
    <w:rsid w:val="00E4064C"/>
    <w:pPr>
      <w:numPr>
        <w:ilvl w:val="3"/>
        <w:numId w:val="13"/>
      </w:numPr>
      <w:spacing w:before="60" w:after="60"/>
    </w:pPr>
  </w:style>
  <w:style w:type="paragraph" w:styleId="FootnoteText">
    <w:name w:val="footnote text"/>
    <w:basedOn w:val="Normal"/>
    <w:link w:val="FootnoteTextChar"/>
    <w:uiPriority w:val="99"/>
    <w:rsid w:val="000C6909"/>
    <w:pPr>
      <w:tabs>
        <w:tab w:val="left" w:pos="227"/>
      </w:tabs>
      <w:spacing w:after="0" w:line="240" w:lineRule="auto"/>
      <w:ind w:left="227" w:hanging="227"/>
    </w:pPr>
    <w:rPr>
      <w:sz w:val="16"/>
    </w:rPr>
  </w:style>
  <w:style w:type="paragraph" w:styleId="ListBullet5">
    <w:name w:val="List Bullet 5"/>
    <w:basedOn w:val="Normal"/>
    <w:uiPriority w:val="17"/>
    <w:rsid w:val="00E4064C"/>
    <w:pPr>
      <w:numPr>
        <w:ilvl w:val="4"/>
        <w:numId w:val="13"/>
      </w:numPr>
      <w:spacing w:before="60" w:after="60"/>
    </w:pPr>
  </w:style>
  <w:style w:type="numbering" w:styleId="111111">
    <w:name w:val="Outline List 2"/>
    <w:basedOn w:val="NoList"/>
    <w:uiPriority w:val="99"/>
    <w:semiHidden/>
    <w:unhideWhenUsed/>
    <w:rsid w:val="00CE6502"/>
    <w:pPr>
      <w:numPr>
        <w:numId w:val="2"/>
      </w:numPr>
    </w:pPr>
  </w:style>
  <w:style w:type="numbering" w:styleId="1ai">
    <w:name w:val="Outline List 1"/>
    <w:basedOn w:val="NoList"/>
    <w:uiPriority w:val="99"/>
    <w:semiHidden/>
    <w:unhideWhenUsed/>
    <w:rsid w:val="00FA6158"/>
    <w:pPr>
      <w:numPr>
        <w:numId w:val="8"/>
      </w:numPr>
    </w:pPr>
  </w:style>
  <w:style w:type="paragraph" w:styleId="ListNumber">
    <w:name w:val="List Number"/>
    <w:basedOn w:val="Normal"/>
    <w:uiPriority w:val="17"/>
    <w:qFormat/>
    <w:rsid w:val="00FA6158"/>
    <w:pPr>
      <w:numPr>
        <w:numId w:val="14"/>
      </w:numPr>
      <w:spacing w:before="60" w:after="60"/>
    </w:pPr>
  </w:style>
  <w:style w:type="paragraph" w:styleId="ListNumber2">
    <w:name w:val="List Number 2"/>
    <w:basedOn w:val="Normal"/>
    <w:uiPriority w:val="17"/>
    <w:qFormat/>
    <w:rsid w:val="00FA6158"/>
    <w:pPr>
      <w:numPr>
        <w:ilvl w:val="1"/>
        <w:numId w:val="14"/>
      </w:numPr>
      <w:spacing w:before="60" w:after="60"/>
    </w:pPr>
  </w:style>
  <w:style w:type="paragraph" w:styleId="ListNumber3">
    <w:name w:val="List Number 3"/>
    <w:basedOn w:val="Normal"/>
    <w:uiPriority w:val="17"/>
    <w:qFormat/>
    <w:rsid w:val="00FA6158"/>
    <w:pPr>
      <w:numPr>
        <w:ilvl w:val="2"/>
        <w:numId w:val="14"/>
      </w:numPr>
      <w:spacing w:before="60" w:after="60"/>
    </w:pPr>
  </w:style>
  <w:style w:type="paragraph" w:styleId="ListNumber4">
    <w:name w:val="List Number 4"/>
    <w:basedOn w:val="Normal"/>
    <w:uiPriority w:val="17"/>
    <w:semiHidden/>
    <w:rsid w:val="00E4064C"/>
    <w:pPr>
      <w:spacing w:before="60" w:after="60"/>
    </w:pPr>
  </w:style>
  <w:style w:type="paragraph" w:styleId="ListNumber5">
    <w:name w:val="List Number 5"/>
    <w:basedOn w:val="Normal"/>
    <w:uiPriority w:val="17"/>
    <w:semiHidden/>
    <w:rsid w:val="00E4064C"/>
    <w:pPr>
      <w:spacing w:before="60" w:after="60"/>
    </w:pPr>
  </w:style>
  <w:style w:type="character" w:customStyle="1" w:styleId="FootnoteTextChar">
    <w:name w:val="Footnote Text Char"/>
    <w:basedOn w:val="DefaultParagraphFont"/>
    <w:link w:val="FootnoteText"/>
    <w:uiPriority w:val="99"/>
    <w:rsid w:val="000C6909"/>
    <w:rPr>
      <w:sz w:val="16"/>
    </w:rPr>
  </w:style>
  <w:style w:type="character" w:styleId="FootnoteReference">
    <w:name w:val="footnote reference"/>
    <w:basedOn w:val="DefaultParagraphFont"/>
    <w:uiPriority w:val="99"/>
    <w:rsid w:val="000C6909"/>
    <w:rPr>
      <w:sz w:val="16"/>
      <w:vertAlign w:val="superscript"/>
    </w:rPr>
  </w:style>
  <w:style w:type="paragraph" w:styleId="Caption">
    <w:name w:val="caption"/>
    <w:basedOn w:val="Normal"/>
    <w:next w:val="Normal"/>
    <w:uiPriority w:val="21"/>
    <w:qFormat/>
    <w:rsid w:val="00542074"/>
    <w:pPr>
      <w:keepNext/>
      <w:spacing w:after="200" w:line="240" w:lineRule="auto"/>
    </w:pPr>
    <w:rPr>
      <w:i/>
      <w:iCs/>
      <w:color w:val="005EB8" w:themeColor="accent1"/>
      <w:sz w:val="18"/>
      <w:szCs w:val="18"/>
    </w:rPr>
  </w:style>
  <w:style w:type="paragraph" w:styleId="NoteHeading">
    <w:name w:val="Note Heading"/>
    <w:basedOn w:val="Normal"/>
    <w:next w:val="Normal"/>
    <w:link w:val="NoteHeadingChar"/>
    <w:uiPriority w:val="21"/>
    <w:qFormat/>
    <w:rsid w:val="002D7DF6"/>
    <w:pPr>
      <w:spacing w:before="60" w:after="240" w:line="240" w:lineRule="auto"/>
    </w:pPr>
    <w:rPr>
      <w:sz w:val="18"/>
    </w:rPr>
  </w:style>
  <w:style w:type="character" w:customStyle="1" w:styleId="NoteHeadingChar">
    <w:name w:val="Note Heading Char"/>
    <w:basedOn w:val="DefaultParagraphFont"/>
    <w:link w:val="NoteHeading"/>
    <w:uiPriority w:val="21"/>
    <w:rsid w:val="007C1AC4"/>
    <w:rPr>
      <w:rFonts w:eastAsiaTheme="minorEastAsia"/>
      <w:kern w:val="2"/>
      <w:sz w:val="18"/>
      <w:szCs w:val="30"/>
      <w:lang w:eastAsia="zh-CN" w:bidi="th-TH"/>
      <w14:ligatures w14:val="standardContextual"/>
    </w:rPr>
  </w:style>
  <w:style w:type="paragraph" w:styleId="IntenseQuote">
    <w:name w:val="Intense Quote"/>
    <w:basedOn w:val="Normal"/>
    <w:next w:val="Normal"/>
    <w:link w:val="IntenseQuoteChar"/>
    <w:uiPriority w:val="30"/>
    <w:semiHidden/>
    <w:rsid w:val="002D140F"/>
    <w:pPr>
      <w:pBdr>
        <w:top w:val="single" w:sz="4" w:space="10" w:color="005EB8" w:themeColor="accent1"/>
        <w:bottom w:val="single" w:sz="4" w:space="10" w:color="005EB8" w:themeColor="accent1"/>
      </w:pBdr>
      <w:spacing w:before="360" w:after="360"/>
      <w:jc w:val="center"/>
    </w:pPr>
    <w:rPr>
      <w:i/>
      <w:iCs/>
    </w:rPr>
  </w:style>
  <w:style w:type="character" w:customStyle="1" w:styleId="IntenseQuoteChar">
    <w:name w:val="Intense Quote Char"/>
    <w:basedOn w:val="DefaultParagraphFont"/>
    <w:link w:val="IntenseQuote"/>
    <w:uiPriority w:val="30"/>
    <w:rsid w:val="002D140F"/>
    <w:rPr>
      <w:i/>
      <w:iCs/>
    </w:rPr>
  </w:style>
  <w:style w:type="paragraph" w:styleId="Salutation">
    <w:name w:val="Salutation"/>
    <w:basedOn w:val="Normal"/>
    <w:next w:val="Normal"/>
    <w:link w:val="SalutationChar"/>
    <w:uiPriority w:val="34"/>
    <w:semiHidden/>
    <w:rsid w:val="005C306E"/>
    <w:pPr>
      <w:spacing w:after="0"/>
    </w:pPr>
    <w:rPr>
      <w:b/>
    </w:rPr>
  </w:style>
  <w:style w:type="character" w:customStyle="1" w:styleId="SalutationChar">
    <w:name w:val="Salutation Char"/>
    <w:basedOn w:val="DefaultParagraphFont"/>
    <w:link w:val="Salutation"/>
    <w:uiPriority w:val="34"/>
    <w:semiHidden/>
    <w:rsid w:val="004D5D55"/>
    <w:rPr>
      <w:b/>
    </w:rPr>
  </w:style>
  <w:style w:type="paragraph" w:styleId="Signature">
    <w:name w:val="Signature"/>
    <w:basedOn w:val="Normal"/>
    <w:link w:val="SignatureChar"/>
    <w:uiPriority w:val="34"/>
    <w:semiHidden/>
    <w:rsid w:val="005C306E"/>
    <w:pPr>
      <w:spacing w:before="720" w:after="0" w:line="240" w:lineRule="auto"/>
      <w:contextualSpacing/>
    </w:pPr>
  </w:style>
  <w:style w:type="character" w:customStyle="1" w:styleId="SignatureChar">
    <w:name w:val="Signature Char"/>
    <w:basedOn w:val="DefaultParagraphFont"/>
    <w:link w:val="Signature"/>
    <w:uiPriority w:val="34"/>
    <w:semiHidden/>
    <w:rsid w:val="004D5D55"/>
  </w:style>
  <w:style w:type="paragraph" w:styleId="Date">
    <w:name w:val="Date"/>
    <w:basedOn w:val="Normal"/>
    <w:next w:val="Normal"/>
    <w:link w:val="DateChar"/>
    <w:uiPriority w:val="34"/>
    <w:semiHidden/>
    <w:rsid w:val="005C306E"/>
    <w:pPr>
      <w:spacing w:after="600"/>
    </w:pPr>
  </w:style>
  <w:style w:type="character" w:customStyle="1" w:styleId="DateChar">
    <w:name w:val="Date Char"/>
    <w:basedOn w:val="DefaultParagraphFont"/>
    <w:link w:val="Date"/>
    <w:uiPriority w:val="34"/>
    <w:semiHidden/>
    <w:rsid w:val="004D5D55"/>
  </w:style>
  <w:style w:type="paragraph" w:styleId="EnvelopeAddress">
    <w:name w:val="envelope address"/>
    <w:basedOn w:val="Normal"/>
    <w:uiPriority w:val="34"/>
    <w:semiHidden/>
    <w:rsid w:val="005C306E"/>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3B6C9F"/>
    <w:pPr>
      <w:spacing w:before="0" w:after="0" w:line="240" w:lineRule="auto"/>
      <w:contextualSpacing/>
    </w:pPr>
    <w:rPr>
      <w:rFonts w:ascii="Arial Black" w:eastAsiaTheme="majorEastAsia" w:hAnsi="Arial Black" w:cstheme="majorBidi"/>
      <w:b/>
      <w:color w:val="002E5C" w:themeColor="text2"/>
      <w:kern w:val="28"/>
      <w:sz w:val="68"/>
      <w:szCs w:val="56"/>
    </w:rPr>
  </w:style>
  <w:style w:type="character" w:customStyle="1" w:styleId="TitleChar">
    <w:name w:val="Title Char"/>
    <w:basedOn w:val="DefaultParagraphFont"/>
    <w:link w:val="Title"/>
    <w:uiPriority w:val="38"/>
    <w:rsid w:val="003B6C9F"/>
    <w:rPr>
      <w:rFonts w:ascii="Arial Black" w:eastAsiaTheme="majorEastAsia" w:hAnsi="Arial Black" w:cstheme="majorBidi"/>
      <w:b/>
      <w:color w:val="002E5C" w:themeColor="text2"/>
      <w:kern w:val="28"/>
      <w:sz w:val="68"/>
      <w:szCs w:val="56"/>
    </w:rPr>
  </w:style>
  <w:style w:type="paragraph" w:customStyle="1" w:styleId="CoverPageSubtitle">
    <w:name w:val="Cover Page Subtitle"/>
    <w:basedOn w:val="Normal"/>
    <w:next w:val="Normal"/>
    <w:uiPriority w:val="36"/>
    <w:rsid w:val="003B6C9F"/>
    <w:pPr>
      <w:spacing w:before="240" w:after="1080"/>
    </w:pPr>
    <w:rPr>
      <w:b/>
      <w:color w:val="005EB8" w:themeColor="accent1"/>
      <w:sz w:val="36"/>
    </w:rPr>
  </w:style>
  <w:style w:type="paragraph" w:styleId="Subtitle">
    <w:name w:val="Subtitle"/>
    <w:basedOn w:val="Title"/>
    <w:next w:val="Normal"/>
    <w:link w:val="SubtitleChar"/>
    <w:uiPriority w:val="38"/>
    <w:rsid w:val="00050622"/>
    <w:pPr>
      <w:numPr>
        <w:ilvl w:val="1"/>
      </w:numPr>
      <w:spacing w:before="240" w:line="288" w:lineRule="auto"/>
    </w:pPr>
    <w:rPr>
      <w:rFonts w:asciiTheme="minorHAnsi" w:eastAsiaTheme="minorEastAsia" w:hAnsiTheme="minorHAnsi"/>
      <w:color w:val="005EB8" w:themeColor="accent1"/>
      <w:kern w:val="0"/>
      <w:sz w:val="36"/>
      <w:szCs w:val="22"/>
    </w:rPr>
  </w:style>
  <w:style w:type="character" w:customStyle="1" w:styleId="SubtitleChar">
    <w:name w:val="Subtitle Char"/>
    <w:basedOn w:val="DefaultParagraphFont"/>
    <w:link w:val="Subtitle"/>
    <w:uiPriority w:val="38"/>
    <w:rsid w:val="00B80C63"/>
    <w:rPr>
      <w:rFonts w:eastAsiaTheme="minorEastAsia" w:cstheme="majorBidi"/>
      <w:b/>
      <w:color w:val="005EB8" w:themeColor="accent1"/>
      <w:sz w:val="36"/>
      <w:szCs w:val="22"/>
    </w:rPr>
  </w:style>
  <w:style w:type="table" w:styleId="TableGrid">
    <w:name w:val="Table Grid"/>
    <w:basedOn w:val="TableNormal"/>
    <w:uiPriority w:val="39"/>
    <w:rsid w:val="00E47FDD"/>
    <w:pPr>
      <w:spacing w:before="20" w:after="20" w:line="264" w:lineRule="auto"/>
    </w:pPr>
    <w:tblPr>
      <w:tblBorders>
        <w:top w:val="single" w:sz="4" w:space="0" w:color="002E5C" w:themeColor="text2"/>
        <w:left w:val="single" w:sz="4" w:space="0" w:color="002E5C" w:themeColor="text2"/>
        <w:bottom w:val="single" w:sz="4" w:space="0" w:color="002E5C" w:themeColor="text2"/>
        <w:right w:val="single" w:sz="4" w:space="0" w:color="002E5C" w:themeColor="text2"/>
        <w:insideH w:val="single" w:sz="4" w:space="0" w:color="002E5C" w:themeColor="text2"/>
        <w:insideV w:val="single" w:sz="4" w:space="0" w:color="002E5C" w:themeColor="text2"/>
      </w:tblBorders>
    </w:tblPr>
    <w:tblStylePr w:type="firstRow">
      <w:rPr>
        <w:b w:val="0"/>
        <w:color w:val="auto"/>
        <w:sz w:val="20"/>
      </w:rPr>
    </w:tblStylePr>
  </w:style>
  <w:style w:type="character" w:styleId="PlaceholderText">
    <w:name w:val="Placeholder Text"/>
    <w:basedOn w:val="DefaultParagraphFont"/>
    <w:uiPriority w:val="99"/>
    <w:rsid w:val="002C1CC5"/>
    <w:rPr>
      <w:color w:val="002E5C"/>
      <w:bdr w:val="none" w:sz="0" w:space="0" w:color="auto"/>
      <w:shd w:val="clear" w:color="auto" w:fill="D2E8FF"/>
    </w:rPr>
  </w:style>
  <w:style w:type="table" w:customStyle="1" w:styleId="TableHidden">
    <w:name w:val="Table Hidden"/>
    <w:basedOn w:val="TableNormal"/>
    <w:uiPriority w:val="99"/>
    <w:rsid w:val="002D7DF6"/>
    <w:tblPr>
      <w:tblCellMar>
        <w:left w:w="0" w:type="dxa"/>
        <w:right w:w="0" w:type="dxa"/>
      </w:tblCellMar>
    </w:tblPr>
  </w:style>
  <w:style w:type="numbering" w:customStyle="1" w:styleId="Lists">
    <w:name w:val="Lists"/>
    <w:basedOn w:val="NoList"/>
    <w:uiPriority w:val="99"/>
    <w:rsid w:val="00FA6158"/>
    <w:pPr>
      <w:numPr>
        <w:numId w:val="4"/>
      </w:numPr>
    </w:pPr>
  </w:style>
  <w:style w:type="paragraph" w:styleId="Quote">
    <w:name w:val="Quote"/>
    <w:basedOn w:val="Normal"/>
    <w:next w:val="Normal"/>
    <w:link w:val="QuoteChar"/>
    <w:uiPriority w:val="29"/>
    <w:qFormat/>
    <w:rsid w:val="002D140F"/>
    <w:pPr>
      <w:spacing w:before="200" w:after="160"/>
      <w:ind w:left="862" w:right="862"/>
      <w:jc w:val="center"/>
    </w:pPr>
    <w:rPr>
      <w:i/>
      <w:iCs/>
      <w:color w:val="005EB8" w:themeColor="accent1"/>
    </w:rPr>
  </w:style>
  <w:style w:type="character" w:customStyle="1" w:styleId="QuoteChar">
    <w:name w:val="Quote Char"/>
    <w:basedOn w:val="DefaultParagraphFont"/>
    <w:link w:val="Quote"/>
    <w:uiPriority w:val="29"/>
    <w:rsid w:val="002D140F"/>
    <w:rPr>
      <w:i/>
      <w:iCs/>
      <w:color w:val="005EB8" w:themeColor="accent1"/>
    </w:rPr>
  </w:style>
  <w:style w:type="table" w:customStyle="1" w:styleId="Table-QLDBlueCompact">
    <w:name w:val="Table - QLD Blue Compact"/>
    <w:basedOn w:val="TableNormal"/>
    <w:uiPriority w:val="99"/>
    <w:rsid w:val="00BA4EBA"/>
    <w:pPr>
      <w:spacing w:before="60" w:after="6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sz w:val="20"/>
      </w:rPr>
      <w:tblPr/>
      <w:trPr>
        <w:tblHeader/>
      </w:trPr>
      <w:tcPr>
        <w:shd w:val="clear" w:color="auto" w:fill="002E5C" w:themeFill="text2"/>
      </w:tcPr>
    </w:tblStylePr>
    <w:tblStylePr w:type="firstCol">
      <w:rPr>
        <w:b/>
      </w:rPr>
      <w:tblPr/>
      <w:tcPr>
        <w:shd w:val="clear" w:color="auto" w:fill="EBEBEB" w:themeFill="background2"/>
      </w:tcPr>
    </w:tblStylePr>
  </w:style>
  <w:style w:type="paragraph" w:styleId="TOCHeading">
    <w:name w:val="TOC Heading"/>
    <w:basedOn w:val="Heading1"/>
    <w:next w:val="Normal"/>
    <w:uiPriority w:val="39"/>
    <w:semiHidden/>
    <w:rsid w:val="00630958"/>
    <w:pPr>
      <w:spacing w:before="240" w:after="400"/>
      <w:outlineLvl w:val="9"/>
    </w:pPr>
  </w:style>
  <w:style w:type="paragraph" w:styleId="TOC1">
    <w:name w:val="toc 1"/>
    <w:basedOn w:val="Normal"/>
    <w:next w:val="Normal"/>
    <w:autoRedefine/>
    <w:uiPriority w:val="39"/>
    <w:rsid w:val="00A13F52"/>
    <w:pPr>
      <w:tabs>
        <w:tab w:val="right" w:pos="10206"/>
      </w:tabs>
      <w:spacing w:before="200" w:after="100" w:line="240" w:lineRule="auto"/>
    </w:pPr>
    <w:rPr>
      <w:b/>
      <w:color w:val="002E5C" w:themeColor="text2"/>
      <w:u w:val="single"/>
    </w:rPr>
  </w:style>
  <w:style w:type="paragraph" w:styleId="TOC2">
    <w:name w:val="toc 2"/>
    <w:basedOn w:val="Normal"/>
    <w:next w:val="Normal"/>
    <w:autoRedefine/>
    <w:uiPriority w:val="39"/>
    <w:rsid w:val="00A13F52"/>
    <w:pPr>
      <w:tabs>
        <w:tab w:val="right" w:leader="dot" w:pos="10206"/>
      </w:tabs>
      <w:spacing w:before="0" w:after="20" w:line="264" w:lineRule="auto"/>
    </w:pPr>
    <w:rPr>
      <w:noProof/>
    </w:rPr>
  </w:style>
  <w:style w:type="character" w:styleId="Hyperlink">
    <w:name w:val="Hyperlink"/>
    <w:basedOn w:val="DefaultParagraphFont"/>
    <w:uiPriority w:val="99"/>
    <w:unhideWhenUsed/>
    <w:qFormat/>
    <w:rsid w:val="005209F0"/>
    <w:rPr>
      <w:color w:val="0563C1" w:themeColor="hyperlink"/>
      <w:u w:val="single"/>
    </w:rPr>
  </w:style>
  <w:style w:type="paragraph" w:customStyle="1" w:styleId="NumberedHeading1">
    <w:name w:val="Numbered Heading 1"/>
    <w:basedOn w:val="Heading1"/>
    <w:next w:val="Normal"/>
    <w:link w:val="NumberedHeading1Char"/>
    <w:uiPriority w:val="13"/>
    <w:qFormat/>
    <w:rsid w:val="00CE6502"/>
    <w:pPr>
      <w:numPr>
        <w:numId w:val="11"/>
      </w:numPr>
    </w:pPr>
  </w:style>
  <w:style w:type="paragraph" w:customStyle="1" w:styleId="NumberedHeading3">
    <w:name w:val="Numbered Heading 3"/>
    <w:basedOn w:val="Heading3"/>
    <w:next w:val="Normal"/>
    <w:uiPriority w:val="15"/>
    <w:qFormat/>
    <w:rsid w:val="00CE6502"/>
  </w:style>
  <w:style w:type="paragraph" w:customStyle="1" w:styleId="NumberedHeading2">
    <w:name w:val="Numbered Heading 2"/>
    <w:basedOn w:val="Heading2"/>
    <w:next w:val="Normal"/>
    <w:link w:val="NumberedHeading2Char"/>
    <w:uiPriority w:val="14"/>
    <w:qFormat/>
    <w:rsid w:val="00CE6502"/>
    <w:pPr>
      <w:numPr>
        <w:ilvl w:val="1"/>
        <w:numId w:val="11"/>
      </w:numPr>
    </w:pPr>
  </w:style>
  <w:style w:type="character" w:customStyle="1" w:styleId="NumberedHeading2Char">
    <w:name w:val="Numbered Heading 2 Char"/>
    <w:basedOn w:val="Heading2Char"/>
    <w:link w:val="NumberedHeading2"/>
    <w:uiPriority w:val="9"/>
    <w:rsid w:val="00EE28EE"/>
    <w:rPr>
      <w:rFonts w:asciiTheme="majorHAnsi" w:eastAsiaTheme="majorEastAsia" w:hAnsiTheme="majorHAnsi" w:cstheme="majorBidi"/>
      <w:color w:val="004A93" w:themeColor="accent6"/>
      <w:sz w:val="36"/>
      <w:szCs w:val="40"/>
    </w:rPr>
  </w:style>
  <w:style w:type="paragraph" w:customStyle="1" w:styleId="NumberedHeading4">
    <w:name w:val="Numbered Heading 4"/>
    <w:basedOn w:val="Heading4"/>
    <w:next w:val="Normal"/>
    <w:uiPriority w:val="16"/>
    <w:qFormat/>
    <w:rsid w:val="00CE6502"/>
    <w:pPr>
      <w:numPr>
        <w:ilvl w:val="3"/>
        <w:numId w:val="11"/>
      </w:numPr>
    </w:pPr>
  </w:style>
  <w:style w:type="paragraph" w:customStyle="1" w:styleId="IntroParagraph">
    <w:name w:val="Intro Paragraph"/>
    <w:basedOn w:val="Normal"/>
    <w:next w:val="Normal"/>
    <w:uiPriority w:val="13"/>
    <w:qFormat/>
    <w:rsid w:val="00FA56C7"/>
    <w:pPr>
      <w:keepLines/>
      <w:spacing w:before="240" w:after="240"/>
    </w:pPr>
    <w:rPr>
      <w:color w:val="002E5C" w:themeColor="text2"/>
      <w:sz w:val="28"/>
    </w:rPr>
  </w:style>
  <w:style w:type="paragraph" w:styleId="Header">
    <w:name w:val="header"/>
    <w:basedOn w:val="Normal"/>
    <w:link w:val="HeaderChar"/>
    <w:uiPriority w:val="99"/>
    <w:rsid w:val="00EE28EE"/>
    <w:pPr>
      <w:tabs>
        <w:tab w:val="center" w:pos="4513"/>
        <w:tab w:val="right" w:pos="9026"/>
      </w:tabs>
      <w:spacing w:before="0" w:after="0" w:line="240" w:lineRule="auto"/>
    </w:pPr>
    <w:rPr>
      <w:sz w:val="22"/>
    </w:rPr>
  </w:style>
  <w:style w:type="character" w:customStyle="1" w:styleId="HeaderChar">
    <w:name w:val="Header Char"/>
    <w:basedOn w:val="DefaultParagraphFont"/>
    <w:link w:val="Header"/>
    <w:uiPriority w:val="99"/>
    <w:rsid w:val="00EE28EE"/>
    <w:rPr>
      <w:sz w:val="22"/>
    </w:rPr>
  </w:style>
  <w:style w:type="paragraph" w:styleId="Footer">
    <w:name w:val="footer"/>
    <w:basedOn w:val="Normal"/>
    <w:link w:val="FooterChar"/>
    <w:uiPriority w:val="99"/>
    <w:rsid w:val="00EE28EE"/>
    <w:pPr>
      <w:tabs>
        <w:tab w:val="center" w:pos="4513"/>
        <w:tab w:val="right" w:pos="9026"/>
      </w:tabs>
      <w:spacing w:before="360" w:after="0" w:line="240" w:lineRule="auto"/>
    </w:pPr>
    <w:rPr>
      <w:sz w:val="18"/>
    </w:rPr>
  </w:style>
  <w:style w:type="character" w:customStyle="1" w:styleId="FooterChar">
    <w:name w:val="Footer Char"/>
    <w:basedOn w:val="DefaultParagraphFont"/>
    <w:link w:val="Footer"/>
    <w:uiPriority w:val="99"/>
    <w:rsid w:val="00EE28EE"/>
    <w:rPr>
      <w:sz w:val="18"/>
    </w:rPr>
  </w:style>
  <w:style w:type="paragraph" w:customStyle="1" w:styleId="Subheading">
    <w:name w:val="Subheading"/>
    <w:basedOn w:val="Normal"/>
    <w:next w:val="Normal"/>
    <w:uiPriority w:val="12"/>
    <w:qFormat/>
    <w:rsid w:val="00BC4FA4"/>
    <w:pPr>
      <w:keepNext/>
      <w:spacing w:before="240" w:after="60" w:line="240" w:lineRule="auto"/>
    </w:pPr>
    <w:rPr>
      <w:b/>
      <w:color w:val="005EB8" w:themeColor="accent1"/>
      <w:sz w:val="24"/>
    </w:rPr>
  </w:style>
  <w:style w:type="paragraph" w:styleId="ListContinue">
    <w:name w:val="List Continue"/>
    <w:basedOn w:val="Normal"/>
    <w:uiPriority w:val="17"/>
    <w:rsid w:val="00FA6158"/>
    <w:pPr>
      <w:numPr>
        <w:numId w:val="15"/>
      </w:numPr>
      <w:spacing w:before="60" w:after="60"/>
    </w:pPr>
  </w:style>
  <w:style w:type="paragraph" w:styleId="ListContinue2">
    <w:name w:val="List Continue 2"/>
    <w:basedOn w:val="Normal"/>
    <w:uiPriority w:val="17"/>
    <w:rsid w:val="00FA6158"/>
    <w:pPr>
      <w:numPr>
        <w:ilvl w:val="1"/>
        <w:numId w:val="15"/>
      </w:numPr>
      <w:spacing w:before="60" w:after="60"/>
    </w:pPr>
  </w:style>
  <w:style w:type="paragraph" w:styleId="ListContinue3">
    <w:name w:val="List Continue 3"/>
    <w:basedOn w:val="Normal"/>
    <w:uiPriority w:val="17"/>
    <w:rsid w:val="00FA6158"/>
    <w:pPr>
      <w:numPr>
        <w:ilvl w:val="2"/>
        <w:numId w:val="15"/>
      </w:numPr>
      <w:spacing w:before="60" w:after="60"/>
    </w:pPr>
  </w:style>
  <w:style w:type="paragraph" w:styleId="ListContinue4">
    <w:name w:val="List Continue 4"/>
    <w:basedOn w:val="Normal"/>
    <w:uiPriority w:val="17"/>
    <w:semiHidden/>
    <w:rsid w:val="00E4064C"/>
    <w:pPr>
      <w:spacing w:before="60" w:after="60"/>
    </w:pPr>
  </w:style>
  <w:style w:type="paragraph" w:styleId="ListContinue5">
    <w:name w:val="List Continue 5"/>
    <w:basedOn w:val="Normal"/>
    <w:uiPriority w:val="17"/>
    <w:semiHidden/>
    <w:rsid w:val="00E4064C"/>
    <w:pPr>
      <w:spacing w:before="60" w:after="60"/>
    </w:pPr>
  </w:style>
  <w:style w:type="paragraph" w:styleId="ListBullet3">
    <w:name w:val="List Bullet 3"/>
    <w:basedOn w:val="Normal"/>
    <w:uiPriority w:val="17"/>
    <w:qFormat/>
    <w:rsid w:val="00E36FEB"/>
    <w:pPr>
      <w:numPr>
        <w:ilvl w:val="2"/>
        <w:numId w:val="13"/>
      </w:numPr>
      <w:spacing w:before="60" w:after="60"/>
    </w:pPr>
  </w:style>
  <w:style w:type="paragraph" w:styleId="TOC3">
    <w:name w:val="toc 3"/>
    <w:basedOn w:val="Normal"/>
    <w:next w:val="Normal"/>
    <w:autoRedefine/>
    <w:uiPriority w:val="39"/>
    <w:rsid w:val="00A13F52"/>
    <w:pPr>
      <w:tabs>
        <w:tab w:val="right" w:leader="dot" w:pos="10206"/>
      </w:tabs>
      <w:spacing w:before="0" w:after="20" w:line="264" w:lineRule="auto"/>
    </w:pPr>
    <w:rPr>
      <w:i/>
    </w:rPr>
  </w:style>
  <w:style w:type="paragraph" w:styleId="TOC4">
    <w:name w:val="toc 4"/>
    <w:basedOn w:val="Normal"/>
    <w:next w:val="Normal"/>
    <w:autoRedefine/>
    <w:uiPriority w:val="39"/>
    <w:semiHidden/>
    <w:rsid w:val="00CB1570"/>
    <w:pPr>
      <w:spacing w:after="100"/>
      <w:ind w:left="660"/>
    </w:pPr>
  </w:style>
  <w:style w:type="numbering" w:customStyle="1" w:styleId="ListContinueList">
    <w:name w:val="List Continue List"/>
    <w:basedOn w:val="NoList"/>
    <w:uiPriority w:val="99"/>
    <w:rsid w:val="00B65BDA"/>
  </w:style>
  <w:style w:type="paragraph" w:styleId="List">
    <w:name w:val="List"/>
    <w:basedOn w:val="Normal"/>
    <w:uiPriority w:val="99"/>
    <w:qFormat/>
    <w:rsid w:val="00737D4F"/>
    <w:pPr>
      <w:numPr>
        <w:numId w:val="12"/>
      </w:numPr>
      <w:spacing w:before="60" w:after="60"/>
    </w:pPr>
  </w:style>
  <w:style w:type="paragraph" w:styleId="List2">
    <w:name w:val="List 2"/>
    <w:basedOn w:val="Normal"/>
    <w:uiPriority w:val="17"/>
    <w:qFormat/>
    <w:rsid w:val="004A1328"/>
    <w:pPr>
      <w:numPr>
        <w:ilvl w:val="1"/>
        <w:numId w:val="12"/>
      </w:numPr>
      <w:spacing w:before="60" w:after="60"/>
      <w:ind w:left="714" w:hanging="357"/>
    </w:pPr>
  </w:style>
  <w:style w:type="paragraph" w:styleId="List3">
    <w:name w:val="List 3"/>
    <w:basedOn w:val="Normal"/>
    <w:uiPriority w:val="17"/>
    <w:qFormat/>
    <w:rsid w:val="00603F5B"/>
    <w:pPr>
      <w:numPr>
        <w:ilvl w:val="2"/>
        <w:numId w:val="12"/>
      </w:numPr>
      <w:spacing w:before="60" w:after="60"/>
    </w:pPr>
  </w:style>
  <w:style w:type="paragraph" w:styleId="List4">
    <w:name w:val="List 4"/>
    <w:basedOn w:val="Normal"/>
    <w:uiPriority w:val="17"/>
    <w:semiHidden/>
    <w:rsid w:val="007C2668"/>
    <w:pPr>
      <w:numPr>
        <w:ilvl w:val="3"/>
        <w:numId w:val="12"/>
      </w:numPr>
      <w:spacing w:before="60" w:after="60"/>
      <w:ind w:left="1434" w:hanging="357"/>
    </w:pPr>
  </w:style>
  <w:style w:type="paragraph" w:styleId="List5">
    <w:name w:val="List 5"/>
    <w:basedOn w:val="Normal"/>
    <w:uiPriority w:val="17"/>
    <w:semiHidden/>
    <w:rsid w:val="007C2668"/>
    <w:pPr>
      <w:numPr>
        <w:ilvl w:val="4"/>
        <w:numId w:val="12"/>
      </w:numPr>
      <w:spacing w:before="60" w:after="60"/>
    </w:pPr>
  </w:style>
  <w:style w:type="numbering" w:customStyle="1" w:styleId="AppendixList">
    <w:name w:val="Appendix List"/>
    <w:basedOn w:val="NoList"/>
    <w:uiPriority w:val="99"/>
    <w:rsid w:val="00CC3A56"/>
    <w:pPr>
      <w:numPr>
        <w:numId w:val="9"/>
      </w:numPr>
    </w:pPr>
  </w:style>
  <w:style w:type="paragraph" w:styleId="NormalWeb">
    <w:name w:val="Normal (Web)"/>
    <w:basedOn w:val="Normal"/>
    <w:uiPriority w:val="99"/>
    <w:semiHidden/>
    <w:rsid w:val="00E640F0"/>
    <w:rPr>
      <w:rFonts w:cs="Angsana New"/>
    </w:rPr>
  </w:style>
  <w:style w:type="numbering" w:styleId="ArticleSection">
    <w:name w:val="Outline List 3"/>
    <w:basedOn w:val="NoList"/>
    <w:uiPriority w:val="99"/>
    <w:semiHidden/>
    <w:unhideWhenUsed/>
    <w:locked/>
    <w:rsid w:val="00E45205"/>
    <w:pPr>
      <w:numPr>
        <w:numId w:val="6"/>
      </w:numPr>
    </w:pPr>
  </w:style>
  <w:style w:type="paragraph" w:styleId="BalloonText">
    <w:name w:val="Balloon Text"/>
    <w:basedOn w:val="Normal"/>
    <w:link w:val="BalloonTextChar"/>
    <w:uiPriority w:val="99"/>
    <w:semiHidden/>
    <w:locked/>
    <w:rsid w:val="00E45205"/>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E45205"/>
    <w:rPr>
      <w:rFonts w:ascii="Segoe UI" w:eastAsiaTheme="minorEastAsia" w:hAnsi="Segoe UI" w:cs="Angsana New"/>
      <w:kern w:val="2"/>
      <w:sz w:val="18"/>
      <w:lang w:eastAsia="zh-CN" w:bidi="th-TH"/>
      <w14:ligatures w14:val="standardContextual"/>
    </w:rPr>
  </w:style>
  <w:style w:type="paragraph" w:styleId="Bibliography">
    <w:name w:val="Bibliography"/>
    <w:basedOn w:val="Normal"/>
    <w:next w:val="Normal"/>
    <w:uiPriority w:val="37"/>
    <w:semiHidden/>
    <w:locked/>
    <w:rsid w:val="00E45205"/>
  </w:style>
  <w:style w:type="paragraph" w:styleId="BlockText">
    <w:name w:val="Block Text"/>
    <w:basedOn w:val="Normal"/>
    <w:uiPriority w:val="99"/>
    <w:semiHidden/>
    <w:locked/>
    <w:rsid w:val="00E45205"/>
    <w:pPr>
      <w:pBdr>
        <w:top w:val="single" w:sz="2" w:space="10" w:color="005EB8" w:themeColor="accent1"/>
        <w:left w:val="single" w:sz="2" w:space="10" w:color="005EB8" w:themeColor="accent1"/>
        <w:bottom w:val="single" w:sz="2" w:space="10" w:color="005EB8" w:themeColor="accent1"/>
        <w:right w:val="single" w:sz="2" w:space="10" w:color="005EB8" w:themeColor="accent1"/>
      </w:pBdr>
      <w:ind w:left="1152" w:right="1152"/>
    </w:pPr>
    <w:rPr>
      <w:i/>
      <w:iCs/>
      <w:color w:val="005EB8" w:themeColor="accent1"/>
    </w:rPr>
  </w:style>
  <w:style w:type="paragraph" w:styleId="BodyText">
    <w:name w:val="Body Text"/>
    <w:basedOn w:val="Normal"/>
    <w:link w:val="BodyTextChar"/>
    <w:uiPriority w:val="2"/>
    <w:qFormat/>
    <w:rsid w:val="00E45205"/>
  </w:style>
  <w:style w:type="character" w:customStyle="1" w:styleId="BodyTextChar">
    <w:name w:val="Body Text Char"/>
    <w:basedOn w:val="DefaultParagraphFont"/>
    <w:link w:val="BodyText"/>
    <w:uiPriority w:val="2"/>
    <w:rsid w:val="00E45205"/>
    <w:rPr>
      <w:rFonts w:eastAsiaTheme="minorEastAsia"/>
      <w:kern w:val="2"/>
      <w:szCs w:val="30"/>
      <w:lang w:eastAsia="zh-CN" w:bidi="th-TH"/>
      <w14:ligatures w14:val="standardContextual"/>
    </w:rPr>
  </w:style>
  <w:style w:type="paragraph" w:styleId="BodyText2">
    <w:name w:val="Body Text 2"/>
    <w:basedOn w:val="Normal"/>
    <w:link w:val="BodyText2Char"/>
    <w:uiPriority w:val="99"/>
    <w:semiHidden/>
    <w:rsid w:val="00E45205"/>
    <w:pPr>
      <w:spacing w:line="480" w:lineRule="auto"/>
    </w:pPr>
  </w:style>
  <w:style w:type="character" w:customStyle="1" w:styleId="BodyText2Char">
    <w:name w:val="Body Text 2 Char"/>
    <w:basedOn w:val="DefaultParagraphFont"/>
    <w:link w:val="BodyText2"/>
    <w:uiPriority w:val="99"/>
    <w:semiHidden/>
    <w:rsid w:val="00E45205"/>
    <w:rPr>
      <w:rFonts w:eastAsiaTheme="minorEastAsia"/>
      <w:kern w:val="2"/>
      <w:szCs w:val="30"/>
      <w:lang w:eastAsia="zh-CN" w:bidi="th-TH"/>
      <w14:ligatures w14:val="standardContextual"/>
    </w:rPr>
  </w:style>
  <w:style w:type="paragraph" w:styleId="BodyText3">
    <w:name w:val="Body Text 3"/>
    <w:basedOn w:val="Normal"/>
    <w:link w:val="BodyText3Char"/>
    <w:uiPriority w:val="99"/>
    <w:semiHidden/>
    <w:locked/>
    <w:rsid w:val="00E45205"/>
    <w:rPr>
      <w:sz w:val="16"/>
    </w:rPr>
  </w:style>
  <w:style w:type="character" w:customStyle="1" w:styleId="BodyText3Char">
    <w:name w:val="Body Text 3 Char"/>
    <w:basedOn w:val="DefaultParagraphFont"/>
    <w:link w:val="BodyText3"/>
    <w:uiPriority w:val="99"/>
    <w:semiHidden/>
    <w:rsid w:val="00E45205"/>
    <w:rPr>
      <w:rFonts w:eastAsiaTheme="minorEastAsia"/>
      <w:kern w:val="2"/>
      <w:sz w:val="16"/>
      <w:szCs w:val="20"/>
      <w:lang w:eastAsia="zh-CN" w:bidi="th-TH"/>
      <w14:ligatures w14:val="standardContextual"/>
    </w:rPr>
  </w:style>
  <w:style w:type="paragraph" w:styleId="BodyTextFirstIndent">
    <w:name w:val="Body Text First Indent"/>
    <w:basedOn w:val="BodyText"/>
    <w:link w:val="BodyTextFirstIndentChar"/>
    <w:uiPriority w:val="99"/>
    <w:semiHidden/>
    <w:rsid w:val="00E45205"/>
    <w:pPr>
      <w:ind w:firstLine="360"/>
    </w:pPr>
  </w:style>
  <w:style w:type="character" w:customStyle="1" w:styleId="BodyTextFirstIndentChar">
    <w:name w:val="Body Text First Indent Char"/>
    <w:basedOn w:val="BodyTextChar"/>
    <w:link w:val="BodyTextFirstIndent"/>
    <w:uiPriority w:val="99"/>
    <w:semiHidden/>
    <w:rsid w:val="00E45205"/>
    <w:rPr>
      <w:rFonts w:eastAsiaTheme="minorEastAsia"/>
      <w:kern w:val="2"/>
      <w:szCs w:val="30"/>
      <w:lang w:eastAsia="zh-CN" w:bidi="th-TH"/>
      <w14:ligatures w14:val="standardContextual"/>
    </w:rPr>
  </w:style>
  <w:style w:type="paragraph" w:styleId="BodyTextIndent">
    <w:name w:val="Body Text Indent"/>
    <w:basedOn w:val="Normal"/>
    <w:link w:val="BodyTextIndentChar"/>
    <w:uiPriority w:val="99"/>
    <w:semiHidden/>
    <w:rsid w:val="00E45205"/>
    <w:pPr>
      <w:ind w:left="283"/>
    </w:pPr>
  </w:style>
  <w:style w:type="character" w:customStyle="1" w:styleId="BodyTextIndentChar">
    <w:name w:val="Body Text Indent Char"/>
    <w:basedOn w:val="DefaultParagraphFont"/>
    <w:link w:val="BodyTextIndent"/>
    <w:uiPriority w:val="99"/>
    <w:semiHidden/>
    <w:rsid w:val="00E45205"/>
    <w:rPr>
      <w:rFonts w:eastAsiaTheme="minorEastAsia"/>
      <w:kern w:val="2"/>
      <w:szCs w:val="30"/>
      <w:lang w:eastAsia="zh-CN" w:bidi="th-TH"/>
      <w14:ligatures w14:val="standardContextual"/>
    </w:rPr>
  </w:style>
  <w:style w:type="paragraph" w:styleId="BodyTextFirstIndent2">
    <w:name w:val="Body Text First Indent 2"/>
    <w:basedOn w:val="BodyTextIndent"/>
    <w:link w:val="BodyTextFirstIndent2Char"/>
    <w:uiPriority w:val="99"/>
    <w:semiHidden/>
    <w:rsid w:val="00E45205"/>
    <w:pPr>
      <w:ind w:left="360" w:firstLine="360"/>
    </w:pPr>
  </w:style>
  <w:style w:type="character" w:customStyle="1" w:styleId="BodyTextFirstIndent2Char">
    <w:name w:val="Body Text First Indent 2 Char"/>
    <w:basedOn w:val="BodyTextIndentChar"/>
    <w:link w:val="BodyTextFirstIndent2"/>
    <w:uiPriority w:val="99"/>
    <w:semiHidden/>
    <w:rsid w:val="00E45205"/>
    <w:rPr>
      <w:rFonts w:eastAsiaTheme="minorEastAsia"/>
      <w:kern w:val="2"/>
      <w:szCs w:val="30"/>
      <w:lang w:eastAsia="zh-CN" w:bidi="th-TH"/>
      <w14:ligatures w14:val="standardContextual"/>
    </w:rPr>
  </w:style>
  <w:style w:type="paragraph" w:styleId="BodyTextIndent2">
    <w:name w:val="Body Text Indent 2"/>
    <w:basedOn w:val="Normal"/>
    <w:link w:val="BodyTextIndent2Char"/>
    <w:uiPriority w:val="99"/>
    <w:semiHidden/>
    <w:rsid w:val="00E45205"/>
    <w:pPr>
      <w:spacing w:line="480" w:lineRule="auto"/>
      <w:ind w:left="283"/>
    </w:pPr>
  </w:style>
  <w:style w:type="character" w:customStyle="1" w:styleId="BodyTextIndent2Char">
    <w:name w:val="Body Text Indent 2 Char"/>
    <w:basedOn w:val="DefaultParagraphFont"/>
    <w:link w:val="BodyTextIndent2"/>
    <w:uiPriority w:val="99"/>
    <w:semiHidden/>
    <w:rsid w:val="00E45205"/>
    <w:rPr>
      <w:rFonts w:eastAsiaTheme="minorEastAsia"/>
      <w:kern w:val="2"/>
      <w:szCs w:val="30"/>
      <w:lang w:eastAsia="zh-CN" w:bidi="th-TH"/>
      <w14:ligatures w14:val="standardContextual"/>
    </w:rPr>
  </w:style>
  <w:style w:type="paragraph" w:styleId="BodyTextIndent3">
    <w:name w:val="Body Text Indent 3"/>
    <w:basedOn w:val="Normal"/>
    <w:link w:val="BodyTextIndent3Char"/>
    <w:uiPriority w:val="99"/>
    <w:semiHidden/>
    <w:rsid w:val="00E45205"/>
    <w:pPr>
      <w:ind w:left="283"/>
    </w:pPr>
    <w:rPr>
      <w:sz w:val="16"/>
    </w:rPr>
  </w:style>
  <w:style w:type="character" w:customStyle="1" w:styleId="BodyTextIndent3Char">
    <w:name w:val="Body Text Indent 3 Char"/>
    <w:basedOn w:val="DefaultParagraphFont"/>
    <w:link w:val="BodyTextIndent3"/>
    <w:uiPriority w:val="99"/>
    <w:semiHidden/>
    <w:rsid w:val="00E45205"/>
    <w:rPr>
      <w:rFonts w:eastAsiaTheme="minorEastAsia"/>
      <w:kern w:val="2"/>
      <w:sz w:val="16"/>
      <w:szCs w:val="20"/>
      <w:lang w:eastAsia="zh-CN" w:bidi="th-TH"/>
      <w14:ligatures w14:val="standardContextual"/>
    </w:rPr>
  </w:style>
  <w:style w:type="character" w:styleId="BookTitle">
    <w:name w:val="Book Title"/>
    <w:basedOn w:val="DefaultParagraphFont"/>
    <w:uiPriority w:val="33"/>
    <w:qFormat/>
    <w:locked/>
    <w:rsid w:val="00B50BEF"/>
    <w:rPr>
      <w:b/>
      <w:bCs/>
      <w:i/>
      <w:iCs/>
      <w:spacing w:val="5"/>
      <w:sz w:val="20"/>
    </w:rPr>
  </w:style>
  <w:style w:type="paragraph" w:styleId="Closing">
    <w:name w:val="Closing"/>
    <w:basedOn w:val="Normal"/>
    <w:link w:val="ClosingChar"/>
    <w:uiPriority w:val="99"/>
    <w:semiHidden/>
    <w:locked/>
    <w:rsid w:val="00E45205"/>
    <w:pPr>
      <w:spacing w:after="0" w:line="240" w:lineRule="auto"/>
      <w:ind w:left="4252"/>
    </w:pPr>
  </w:style>
  <w:style w:type="character" w:customStyle="1" w:styleId="ClosingChar">
    <w:name w:val="Closing Char"/>
    <w:basedOn w:val="DefaultParagraphFont"/>
    <w:link w:val="Closing"/>
    <w:uiPriority w:val="99"/>
    <w:semiHidden/>
    <w:rsid w:val="00E45205"/>
    <w:rPr>
      <w:rFonts w:eastAsiaTheme="minorEastAsia"/>
      <w:kern w:val="2"/>
      <w:szCs w:val="30"/>
      <w:lang w:eastAsia="zh-CN" w:bidi="th-TH"/>
      <w14:ligatures w14:val="standardContextual"/>
    </w:rPr>
  </w:style>
  <w:style w:type="character" w:styleId="CommentReference">
    <w:name w:val="annotation reference"/>
    <w:basedOn w:val="DefaultParagraphFont"/>
    <w:uiPriority w:val="99"/>
    <w:semiHidden/>
    <w:locked/>
    <w:rsid w:val="00E45205"/>
    <w:rPr>
      <w:sz w:val="16"/>
      <w:szCs w:val="16"/>
    </w:rPr>
  </w:style>
  <w:style w:type="paragraph" w:styleId="CommentText">
    <w:name w:val="annotation text"/>
    <w:basedOn w:val="Normal"/>
    <w:link w:val="CommentTextChar"/>
    <w:uiPriority w:val="99"/>
    <w:locked/>
    <w:rsid w:val="00E45205"/>
    <w:pPr>
      <w:spacing w:line="240" w:lineRule="auto"/>
    </w:pPr>
    <w:rPr>
      <w:szCs w:val="25"/>
    </w:rPr>
  </w:style>
  <w:style w:type="character" w:customStyle="1" w:styleId="CommentTextChar">
    <w:name w:val="Comment Text Char"/>
    <w:basedOn w:val="DefaultParagraphFont"/>
    <w:link w:val="CommentText"/>
    <w:uiPriority w:val="99"/>
    <w:rsid w:val="00E45205"/>
    <w:rPr>
      <w:rFonts w:eastAsiaTheme="minorEastAsia"/>
      <w:kern w:val="2"/>
      <w:sz w:val="20"/>
      <w:szCs w:val="25"/>
      <w:lang w:eastAsia="zh-CN" w:bidi="th-TH"/>
      <w14:ligatures w14:val="standardContextual"/>
    </w:rPr>
  </w:style>
  <w:style w:type="paragraph" w:styleId="CommentSubject">
    <w:name w:val="annotation subject"/>
    <w:basedOn w:val="CommentText"/>
    <w:next w:val="CommentText"/>
    <w:link w:val="CommentSubjectChar"/>
    <w:uiPriority w:val="99"/>
    <w:semiHidden/>
    <w:locked/>
    <w:rsid w:val="00E45205"/>
    <w:rPr>
      <w:b/>
      <w:bCs/>
    </w:rPr>
  </w:style>
  <w:style w:type="character" w:customStyle="1" w:styleId="CommentSubjectChar">
    <w:name w:val="Comment Subject Char"/>
    <w:basedOn w:val="CommentTextChar"/>
    <w:link w:val="CommentSubject"/>
    <w:uiPriority w:val="99"/>
    <w:semiHidden/>
    <w:rsid w:val="00E45205"/>
    <w:rPr>
      <w:rFonts w:eastAsiaTheme="minorEastAsia"/>
      <w:b/>
      <w:bCs/>
      <w:kern w:val="2"/>
      <w:sz w:val="20"/>
      <w:szCs w:val="25"/>
      <w:lang w:eastAsia="zh-CN" w:bidi="th-TH"/>
      <w14:ligatures w14:val="standardContextual"/>
    </w:rPr>
  </w:style>
  <w:style w:type="paragraph" w:styleId="DocumentMap">
    <w:name w:val="Document Map"/>
    <w:basedOn w:val="Normal"/>
    <w:link w:val="DocumentMapChar"/>
    <w:uiPriority w:val="99"/>
    <w:semiHidden/>
    <w:locked/>
    <w:rsid w:val="00E45205"/>
    <w:pPr>
      <w:spacing w:after="0" w:line="240" w:lineRule="auto"/>
    </w:pPr>
    <w:rPr>
      <w:rFonts w:ascii="Segoe UI" w:hAnsi="Segoe UI" w:cs="Angsana New"/>
      <w:sz w:val="16"/>
    </w:rPr>
  </w:style>
  <w:style w:type="character" w:customStyle="1" w:styleId="DocumentMapChar">
    <w:name w:val="Document Map Char"/>
    <w:basedOn w:val="DefaultParagraphFont"/>
    <w:link w:val="DocumentMap"/>
    <w:uiPriority w:val="99"/>
    <w:semiHidden/>
    <w:rsid w:val="00E45205"/>
    <w:rPr>
      <w:rFonts w:ascii="Segoe UI" w:eastAsiaTheme="minorEastAsia" w:hAnsi="Segoe UI" w:cs="Angsana New"/>
      <w:kern w:val="2"/>
      <w:sz w:val="16"/>
      <w:szCs w:val="20"/>
      <w:lang w:eastAsia="zh-CN" w:bidi="th-TH"/>
      <w14:ligatures w14:val="standardContextual"/>
    </w:rPr>
  </w:style>
  <w:style w:type="paragraph" w:styleId="E-mailSignature">
    <w:name w:val="E-mail Signature"/>
    <w:basedOn w:val="Normal"/>
    <w:link w:val="E-mailSignatureChar"/>
    <w:uiPriority w:val="99"/>
    <w:semiHidden/>
    <w:locked/>
    <w:rsid w:val="00E45205"/>
    <w:pPr>
      <w:spacing w:after="0" w:line="240" w:lineRule="auto"/>
    </w:pPr>
  </w:style>
  <w:style w:type="character" w:customStyle="1" w:styleId="E-mailSignatureChar">
    <w:name w:val="E-mail Signature Char"/>
    <w:basedOn w:val="DefaultParagraphFont"/>
    <w:link w:val="E-mailSignature"/>
    <w:uiPriority w:val="99"/>
    <w:semiHidden/>
    <w:rsid w:val="00E45205"/>
    <w:rPr>
      <w:rFonts w:eastAsiaTheme="minorEastAsia"/>
      <w:kern w:val="2"/>
      <w:szCs w:val="30"/>
      <w:lang w:eastAsia="zh-CN" w:bidi="th-TH"/>
      <w14:ligatures w14:val="standardContextual"/>
    </w:rPr>
  </w:style>
  <w:style w:type="character" w:styleId="Emphasis">
    <w:name w:val="Emphasis"/>
    <w:basedOn w:val="DefaultParagraphFont"/>
    <w:uiPriority w:val="21"/>
    <w:qFormat/>
    <w:locked/>
    <w:rsid w:val="002D140F"/>
    <w:rPr>
      <w:i/>
      <w:iCs/>
      <w:sz w:val="20"/>
    </w:rPr>
  </w:style>
  <w:style w:type="character" w:styleId="EndnoteReference">
    <w:name w:val="endnote reference"/>
    <w:basedOn w:val="DefaultParagraphFont"/>
    <w:uiPriority w:val="99"/>
    <w:semiHidden/>
    <w:locked/>
    <w:rsid w:val="00E45205"/>
    <w:rPr>
      <w:vertAlign w:val="superscript"/>
    </w:rPr>
  </w:style>
  <w:style w:type="paragraph" w:styleId="EndnoteText">
    <w:name w:val="endnote text"/>
    <w:basedOn w:val="Normal"/>
    <w:link w:val="EndnoteTextChar"/>
    <w:uiPriority w:val="99"/>
    <w:semiHidden/>
    <w:locked/>
    <w:rsid w:val="00E45205"/>
    <w:pPr>
      <w:spacing w:after="0" w:line="240" w:lineRule="auto"/>
    </w:pPr>
    <w:rPr>
      <w:szCs w:val="25"/>
    </w:rPr>
  </w:style>
  <w:style w:type="character" w:customStyle="1" w:styleId="EndnoteTextChar">
    <w:name w:val="Endnote Text Char"/>
    <w:basedOn w:val="DefaultParagraphFont"/>
    <w:link w:val="EndnoteText"/>
    <w:uiPriority w:val="99"/>
    <w:semiHidden/>
    <w:rsid w:val="00E45205"/>
    <w:rPr>
      <w:rFonts w:eastAsiaTheme="minorEastAsia"/>
      <w:kern w:val="2"/>
      <w:sz w:val="20"/>
      <w:szCs w:val="25"/>
      <w:lang w:eastAsia="zh-CN" w:bidi="th-TH"/>
      <w14:ligatures w14:val="standardContextual"/>
    </w:rPr>
  </w:style>
  <w:style w:type="paragraph" w:styleId="EnvelopeReturn">
    <w:name w:val="envelope return"/>
    <w:basedOn w:val="Normal"/>
    <w:uiPriority w:val="99"/>
    <w:semiHidden/>
    <w:rsid w:val="00E45205"/>
    <w:pPr>
      <w:spacing w:after="0" w:line="240" w:lineRule="auto"/>
    </w:pPr>
    <w:rPr>
      <w:rFonts w:asciiTheme="majorHAnsi" w:eastAsiaTheme="majorEastAsia" w:hAnsiTheme="majorHAnsi" w:cstheme="majorBidi"/>
      <w:szCs w:val="25"/>
    </w:rPr>
  </w:style>
  <w:style w:type="character" w:styleId="FollowedHyperlink">
    <w:name w:val="FollowedHyperlink"/>
    <w:basedOn w:val="DefaultParagraphFont"/>
    <w:uiPriority w:val="44"/>
    <w:rsid w:val="00E45205"/>
    <w:rPr>
      <w:color w:val="954F72" w:themeColor="followedHyperlink"/>
      <w:u w:val="single"/>
    </w:rPr>
  </w:style>
  <w:style w:type="character" w:styleId="Hashtag">
    <w:name w:val="Hashtag"/>
    <w:basedOn w:val="DefaultParagraphFont"/>
    <w:uiPriority w:val="99"/>
    <w:semiHidden/>
    <w:locked/>
    <w:rsid w:val="00E45205"/>
    <w:rPr>
      <w:color w:val="2B579A"/>
      <w:shd w:val="clear" w:color="auto" w:fill="E1DFDD"/>
    </w:rPr>
  </w:style>
  <w:style w:type="character" w:styleId="HTMLAcronym">
    <w:name w:val="HTML Acronym"/>
    <w:basedOn w:val="DefaultParagraphFont"/>
    <w:uiPriority w:val="99"/>
    <w:semiHidden/>
    <w:locked/>
    <w:rsid w:val="00E45205"/>
  </w:style>
  <w:style w:type="paragraph" w:styleId="HTMLAddress">
    <w:name w:val="HTML Address"/>
    <w:basedOn w:val="Normal"/>
    <w:link w:val="HTMLAddressChar"/>
    <w:uiPriority w:val="99"/>
    <w:semiHidden/>
    <w:locked/>
    <w:rsid w:val="00E45205"/>
    <w:pPr>
      <w:spacing w:after="0" w:line="240" w:lineRule="auto"/>
    </w:pPr>
    <w:rPr>
      <w:i/>
      <w:iCs/>
    </w:rPr>
  </w:style>
  <w:style w:type="character" w:customStyle="1" w:styleId="HTMLAddressChar">
    <w:name w:val="HTML Address Char"/>
    <w:basedOn w:val="DefaultParagraphFont"/>
    <w:link w:val="HTMLAddress"/>
    <w:uiPriority w:val="99"/>
    <w:semiHidden/>
    <w:rsid w:val="00E45205"/>
    <w:rPr>
      <w:rFonts w:eastAsiaTheme="minorEastAsia"/>
      <w:i/>
      <w:iCs/>
      <w:kern w:val="2"/>
      <w:szCs w:val="30"/>
      <w:lang w:eastAsia="zh-CN" w:bidi="th-TH"/>
      <w14:ligatures w14:val="standardContextual"/>
    </w:rPr>
  </w:style>
  <w:style w:type="character" w:styleId="HTMLCite">
    <w:name w:val="HTML Cite"/>
    <w:basedOn w:val="DefaultParagraphFont"/>
    <w:uiPriority w:val="99"/>
    <w:semiHidden/>
    <w:locked/>
    <w:rsid w:val="00E45205"/>
    <w:rPr>
      <w:i/>
      <w:iCs/>
    </w:rPr>
  </w:style>
  <w:style w:type="character" w:styleId="HTMLCode">
    <w:name w:val="HTML Code"/>
    <w:basedOn w:val="DefaultParagraphFont"/>
    <w:uiPriority w:val="99"/>
    <w:semiHidden/>
    <w:locked/>
    <w:rsid w:val="00E45205"/>
    <w:rPr>
      <w:rFonts w:ascii="Consolas" w:hAnsi="Consolas"/>
      <w:sz w:val="20"/>
      <w:szCs w:val="20"/>
    </w:rPr>
  </w:style>
  <w:style w:type="character" w:styleId="HTMLDefinition">
    <w:name w:val="HTML Definition"/>
    <w:basedOn w:val="DefaultParagraphFont"/>
    <w:uiPriority w:val="99"/>
    <w:semiHidden/>
    <w:locked/>
    <w:rsid w:val="00E45205"/>
    <w:rPr>
      <w:i/>
      <w:iCs/>
    </w:rPr>
  </w:style>
  <w:style w:type="character" w:styleId="HTMLKeyboard">
    <w:name w:val="HTML Keyboard"/>
    <w:basedOn w:val="DefaultParagraphFont"/>
    <w:uiPriority w:val="99"/>
    <w:semiHidden/>
    <w:locked/>
    <w:rsid w:val="00E45205"/>
    <w:rPr>
      <w:rFonts w:ascii="Consolas" w:hAnsi="Consolas"/>
      <w:sz w:val="20"/>
      <w:szCs w:val="20"/>
    </w:rPr>
  </w:style>
  <w:style w:type="paragraph" w:styleId="HTMLPreformatted">
    <w:name w:val="HTML Preformatted"/>
    <w:basedOn w:val="Normal"/>
    <w:link w:val="HTMLPreformattedChar"/>
    <w:uiPriority w:val="99"/>
    <w:semiHidden/>
    <w:locked/>
    <w:rsid w:val="00E45205"/>
    <w:pPr>
      <w:spacing w:after="0" w:line="240" w:lineRule="auto"/>
    </w:pPr>
    <w:rPr>
      <w:rFonts w:ascii="Consolas" w:hAnsi="Consolas"/>
      <w:szCs w:val="25"/>
    </w:rPr>
  </w:style>
  <w:style w:type="character" w:customStyle="1" w:styleId="HTMLPreformattedChar">
    <w:name w:val="HTML Preformatted Char"/>
    <w:basedOn w:val="DefaultParagraphFont"/>
    <w:link w:val="HTMLPreformatted"/>
    <w:uiPriority w:val="99"/>
    <w:semiHidden/>
    <w:rsid w:val="00E45205"/>
    <w:rPr>
      <w:rFonts w:ascii="Consolas" w:eastAsiaTheme="minorEastAsia" w:hAnsi="Consolas"/>
      <w:kern w:val="2"/>
      <w:sz w:val="20"/>
      <w:szCs w:val="25"/>
      <w:lang w:eastAsia="zh-CN" w:bidi="th-TH"/>
      <w14:ligatures w14:val="standardContextual"/>
    </w:rPr>
  </w:style>
  <w:style w:type="character" w:styleId="HTMLSample">
    <w:name w:val="HTML Sample"/>
    <w:basedOn w:val="DefaultParagraphFont"/>
    <w:uiPriority w:val="99"/>
    <w:semiHidden/>
    <w:locked/>
    <w:rsid w:val="00E45205"/>
    <w:rPr>
      <w:rFonts w:ascii="Consolas" w:hAnsi="Consolas"/>
      <w:sz w:val="24"/>
      <w:szCs w:val="24"/>
    </w:rPr>
  </w:style>
  <w:style w:type="character" w:styleId="HTMLTypewriter">
    <w:name w:val="HTML Typewriter"/>
    <w:basedOn w:val="DefaultParagraphFont"/>
    <w:uiPriority w:val="99"/>
    <w:semiHidden/>
    <w:locked/>
    <w:rsid w:val="00E45205"/>
    <w:rPr>
      <w:rFonts w:ascii="Consolas" w:hAnsi="Consolas"/>
      <w:sz w:val="20"/>
      <w:szCs w:val="20"/>
    </w:rPr>
  </w:style>
  <w:style w:type="character" w:styleId="HTMLVariable">
    <w:name w:val="HTML Variable"/>
    <w:basedOn w:val="DefaultParagraphFont"/>
    <w:uiPriority w:val="99"/>
    <w:semiHidden/>
    <w:locked/>
    <w:rsid w:val="00E45205"/>
    <w:rPr>
      <w:i/>
      <w:iCs/>
    </w:rPr>
  </w:style>
  <w:style w:type="paragraph" w:styleId="Index1">
    <w:name w:val="index 1"/>
    <w:basedOn w:val="Normal"/>
    <w:next w:val="Normal"/>
    <w:autoRedefine/>
    <w:uiPriority w:val="99"/>
    <w:semiHidden/>
    <w:locked/>
    <w:rsid w:val="00E45205"/>
    <w:pPr>
      <w:spacing w:after="0" w:line="240" w:lineRule="auto"/>
      <w:ind w:left="220" w:hanging="220"/>
    </w:pPr>
  </w:style>
  <w:style w:type="paragraph" w:styleId="Index2">
    <w:name w:val="index 2"/>
    <w:basedOn w:val="Normal"/>
    <w:next w:val="Normal"/>
    <w:autoRedefine/>
    <w:uiPriority w:val="99"/>
    <w:semiHidden/>
    <w:locked/>
    <w:rsid w:val="00E45205"/>
    <w:pPr>
      <w:spacing w:after="0" w:line="240" w:lineRule="auto"/>
      <w:ind w:left="440" w:hanging="220"/>
    </w:pPr>
  </w:style>
  <w:style w:type="paragraph" w:styleId="Index3">
    <w:name w:val="index 3"/>
    <w:basedOn w:val="Normal"/>
    <w:next w:val="Normal"/>
    <w:autoRedefine/>
    <w:uiPriority w:val="99"/>
    <w:semiHidden/>
    <w:locked/>
    <w:rsid w:val="00E45205"/>
    <w:pPr>
      <w:spacing w:after="0" w:line="240" w:lineRule="auto"/>
      <w:ind w:left="660" w:hanging="220"/>
    </w:pPr>
  </w:style>
  <w:style w:type="paragraph" w:styleId="Index4">
    <w:name w:val="index 4"/>
    <w:basedOn w:val="Normal"/>
    <w:next w:val="Normal"/>
    <w:autoRedefine/>
    <w:uiPriority w:val="99"/>
    <w:semiHidden/>
    <w:locked/>
    <w:rsid w:val="00E45205"/>
    <w:pPr>
      <w:spacing w:after="0" w:line="240" w:lineRule="auto"/>
      <w:ind w:left="880" w:hanging="220"/>
    </w:pPr>
  </w:style>
  <w:style w:type="paragraph" w:styleId="Index5">
    <w:name w:val="index 5"/>
    <w:basedOn w:val="Normal"/>
    <w:next w:val="Normal"/>
    <w:autoRedefine/>
    <w:uiPriority w:val="99"/>
    <w:semiHidden/>
    <w:locked/>
    <w:rsid w:val="00E45205"/>
    <w:pPr>
      <w:spacing w:after="0" w:line="240" w:lineRule="auto"/>
      <w:ind w:left="1100" w:hanging="220"/>
    </w:pPr>
  </w:style>
  <w:style w:type="paragraph" w:styleId="Index6">
    <w:name w:val="index 6"/>
    <w:basedOn w:val="Normal"/>
    <w:next w:val="Normal"/>
    <w:autoRedefine/>
    <w:uiPriority w:val="99"/>
    <w:semiHidden/>
    <w:locked/>
    <w:rsid w:val="00E45205"/>
    <w:pPr>
      <w:spacing w:after="0" w:line="240" w:lineRule="auto"/>
      <w:ind w:left="1320" w:hanging="220"/>
    </w:pPr>
  </w:style>
  <w:style w:type="paragraph" w:styleId="Index7">
    <w:name w:val="index 7"/>
    <w:basedOn w:val="Normal"/>
    <w:next w:val="Normal"/>
    <w:autoRedefine/>
    <w:uiPriority w:val="99"/>
    <w:semiHidden/>
    <w:locked/>
    <w:rsid w:val="00E45205"/>
    <w:pPr>
      <w:spacing w:after="0" w:line="240" w:lineRule="auto"/>
      <w:ind w:left="1540" w:hanging="220"/>
    </w:pPr>
  </w:style>
  <w:style w:type="paragraph" w:styleId="Index8">
    <w:name w:val="index 8"/>
    <w:basedOn w:val="Normal"/>
    <w:next w:val="Normal"/>
    <w:autoRedefine/>
    <w:uiPriority w:val="99"/>
    <w:semiHidden/>
    <w:locked/>
    <w:rsid w:val="00E45205"/>
    <w:pPr>
      <w:spacing w:after="0" w:line="240" w:lineRule="auto"/>
      <w:ind w:left="1760" w:hanging="220"/>
    </w:pPr>
  </w:style>
  <w:style w:type="paragraph" w:styleId="Index9">
    <w:name w:val="index 9"/>
    <w:basedOn w:val="Normal"/>
    <w:next w:val="Normal"/>
    <w:autoRedefine/>
    <w:uiPriority w:val="99"/>
    <w:semiHidden/>
    <w:locked/>
    <w:rsid w:val="00E45205"/>
    <w:pPr>
      <w:spacing w:after="0" w:line="240" w:lineRule="auto"/>
      <w:ind w:left="1980" w:hanging="220"/>
    </w:pPr>
  </w:style>
  <w:style w:type="paragraph" w:styleId="IndexHeading">
    <w:name w:val="index heading"/>
    <w:basedOn w:val="Normal"/>
    <w:next w:val="Index1"/>
    <w:uiPriority w:val="99"/>
    <w:semiHidden/>
    <w:locked/>
    <w:rsid w:val="00E45205"/>
    <w:rPr>
      <w:rFonts w:asciiTheme="majorHAnsi" w:eastAsiaTheme="majorEastAsia" w:hAnsiTheme="majorHAnsi" w:cstheme="majorBidi"/>
      <w:b/>
      <w:bCs/>
    </w:rPr>
  </w:style>
  <w:style w:type="character" w:styleId="IntenseEmphasis">
    <w:name w:val="Intense Emphasis"/>
    <w:basedOn w:val="DefaultParagraphFont"/>
    <w:uiPriority w:val="21"/>
    <w:semiHidden/>
    <w:rsid w:val="00FC4AEF"/>
    <w:rPr>
      <w:b/>
      <w:i/>
      <w:iCs/>
      <w:color w:val="auto"/>
      <w:sz w:val="20"/>
    </w:rPr>
  </w:style>
  <w:style w:type="character" w:styleId="IntenseReference">
    <w:name w:val="Intense Reference"/>
    <w:basedOn w:val="DefaultParagraphFont"/>
    <w:uiPriority w:val="32"/>
    <w:semiHidden/>
    <w:rsid w:val="00FC4AEF"/>
    <w:rPr>
      <w:rFonts w:asciiTheme="minorHAnsi" w:hAnsiTheme="minorHAnsi"/>
      <w:b/>
      <w:bCs/>
      <w:caps/>
      <w:smallCaps w:val="0"/>
      <w:color w:val="auto"/>
      <w:spacing w:val="5"/>
      <w:sz w:val="20"/>
    </w:rPr>
  </w:style>
  <w:style w:type="character" w:styleId="LineNumber">
    <w:name w:val="line number"/>
    <w:basedOn w:val="DefaultParagraphFont"/>
    <w:uiPriority w:val="99"/>
    <w:semiHidden/>
    <w:locked/>
    <w:rsid w:val="00E45205"/>
  </w:style>
  <w:style w:type="paragraph" w:styleId="MacroText">
    <w:name w:val="macro"/>
    <w:link w:val="MacroTextChar"/>
    <w:uiPriority w:val="99"/>
    <w:semiHidden/>
    <w:locked/>
    <w:rsid w:val="00E45205"/>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kern w:val="2"/>
      <w:szCs w:val="25"/>
      <w:lang w:eastAsia="zh-CN" w:bidi="th-TH"/>
      <w14:ligatures w14:val="standardContextual"/>
    </w:rPr>
  </w:style>
  <w:style w:type="character" w:customStyle="1" w:styleId="MacroTextChar">
    <w:name w:val="Macro Text Char"/>
    <w:basedOn w:val="DefaultParagraphFont"/>
    <w:link w:val="MacroText"/>
    <w:uiPriority w:val="99"/>
    <w:semiHidden/>
    <w:rsid w:val="00E45205"/>
    <w:rPr>
      <w:rFonts w:ascii="Consolas" w:eastAsiaTheme="minorEastAsia" w:hAnsi="Consolas"/>
      <w:kern w:val="2"/>
      <w:sz w:val="20"/>
      <w:szCs w:val="25"/>
      <w:lang w:eastAsia="zh-CN" w:bidi="th-TH"/>
      <w14:ligatures w14:val="standardContextual"/>
    </w:rPr>
  </w:style>
  <w:style w:type="character" w:styleId="Mention">
    <w:name w:val="Mention"/>
    <w:basedOn w:val="DefaultParagraphFont"/>
    <w:uiPriority w:val="99"/>
    <w:locked/>
    <w:rsid w:val="00E45205"/>
    <w:rPr>
      <w:color w:val="2B579A"/>
      <w:shd w:val="clear" w:color="auto" w:fill="E1DFDD"/>
    </w:rPr>
  </w:style>
  <w:style w:type="paragraph" w:styleId="MessageHeader">
    <w:name w:val="Message Header"/>
    <w:basedOn w:val="Normal"/>
    <w:link w:val="MessageHeaderChar"/>
    <w:uiPriority w:val="99"/>
    <w:semiHidden/>
    <w:locked/>
    <w:rsid w:val="00E4520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45205"/>
    <w:rPr>
      <w:rFonts w:asciiTheme="majorHAnsi" w:eastAsiaTheme="majorEastAsia" w:hAnsiTheme="majorHAnsi" w:cstheme="majorBidi"/>
      <w:kern w:val="2"/>
      <w:sz w:val="24"/>
      <w:szCs w:val="30"/>
      <w:shd w:val="pct20" w:color="auto" w:fill="auto"/>
      <w:lang w:eastAsia="zh-CN" w:bidi="th-TH"/>
      <w14:ligatures w14:val="standardContextual"/>
    </w:rPr>
  </w:style>
  <w:style w:type="paragraph" w:styleId="NormalIndent">
    <w:name w:val="Normal Indent"/>
    <w:basedOn w:val="Normal"/>
    <w:uiPriority w:val="99"/>
    <w:semiHidden/>
    <w:locked/>
    <w:rsid w:val="00E45205"/>
    <w:pPr>
      <w:ind w:left="720"/>
    </w:pPr>
  </w:style>
  <w:style w:type="character" w:styleId="PageNumber">
    <w:name w:val="page number"/>
    <w:basedOn w:val="DefaultParagraphFont"/>
    <w:uiPriority w:val="99"/>
    <w:semiHidden/>
    <w:locked/>
    <w:rsid w:val="00E45205"/>
  </w:style>
  <w:style w:type="paragraph" w:styleId="PlainText">
    <w:name w:val="Plain Text"/>
    <w:basedOn w:val="Normal"/>
    <w:link w:val="PlainTextChar"/>
    <w:uiPriority w:val="99"/>
    <w:semiHidden/>
    <w:rsid w:val="00E45205"/>
    <w:pPr>
      <w:spacing w:after="0" w:line="240" w:lineRule="auto"/>
    </w:pPr>
    <w:rPr>
      <w:rFonts w:ascii="Consolas" w:hAnsi="Consolas"/>
      <w:szCs w:val="26"/>
    </w:rPr>
  </w:style>
  <w:style w:type="character" w:customStyle="1" w:styleId="PlainTextChar">
    <w:name w:val="Plain Text Char"/>
    <w:basedOn w:val="DefaultParagraphFont"/>
    <w:link w:val="PlainText"/>
    <w:uiPriority w:val="99"/>
    <w:semiHidden/>
    <w:rsid w:val="00E45205"/>
    <w:rPr>
      <w:rFonts w:ascii="Consolas" w:eastAsiaTheme="minorEastAsia" w:hAnsi="Consolas"/>
      <w:kern w:val="2"/>
      <w:sz w:val="21"/>
      <w:szCs w:val="26"/>
      <w:lang w:eastAsia="zh-CN" w:bidi="th-TH"/>
      <w14:ligatures w14:val="standardContextual"/>
    </w:rPr>
  </w:style>
  <w:style w:type="character" w:styleId="SmartHyperlink">
    <w:name w:val="Smart Hyperlink"/>
    <w:basedOn w:val="DefaultParagraphFont"/>
    <w:uiPriority w:val="99"/>
    <w:semiHidden/>
    <w:locked/>
    <w:rsid w:val="00E45205"/>
    <w:rPr>
      <w:u w:val="dotted"/>
    </w:rPr>
  </w:style>
  <w:style w:type="character" w:styleId="SmartLink">
    <w:name w:val="Smart Link"/>
    <w:basedOn w:val="DefaultParagraphFont"/>
    <w:uiPriority w:val="99"/>
    <w:semiHidden/>
    <w:locked/>
    <w:rsid w:val="00E45205"/>
    <w:rPr>
      <w:color w:val="0000FF"/>
      <w:u w:val="single"/>
      <w:shd w:val="clear" w:color="auto" w:fill="F3F2F1"/>
    </w:rPr>
  </w:style>
  <w:style w:type="character" w:styleId="Strong">
    <w:name w:val="Strong"/>
    <w:basedOn w:val="DefaultParagraphFont"/>
    <w:uiPriority w:val="22"/>
    <w:qFormat/>
    <w:rsid w:val="00E45205"/>
    <w:rPr>
      <w:b/>
      <w:bCs/>
    </w:rPr>
  </w:style>
  <w:style w:type="character" w:styleId="SubtleEmphasis">
    <w:name w:val="Subtle Emphasis"/>
    <w:basedOn w:val="DefaultParagraphFont"/>
    <w:uiPriority w:val="21"/>
    <w:semiHidden/>
    <w:rsid w:val="002D140F"/>
    <w:rPr>
      <w:b w:val="0"/>
      <w:i/>
      <w:iCs/>
      <w:color w:val="005EB8" w:themeColor="accent1"/>
      <w:sz w:val="20"/>
    </w:rPr>
  </w:style>
  <w:style w:type="character" w:styleId="SubtleReference">
    <w:name w:val="Subtle Reference"/>
    <w:basedOn w:val="DefaultParagraphFont"/>
    <w:uiPriority w:val="31"/>
    <w:semiHidden/>
    <w:rsid w:val="00B50BEF"/>
    <w:rPr>
      <w:rFonts w:asciiTheme="minorHAnsi" w:hAnsiTheme="minorHAnsi"/>
      <w:caps/>
      <w:smallCaps w:val="0"/>
      <w:color w:val="005EB8" w:themeColor="accent1"/>
      <w:sz w:val="20"/>
    </w:rPr>
  </w:style>
  <w:style w:type="paragraph" w:styleId="TableofAuthorities">
    <w:name w:val="table of authorities"/>
    <w:basedOn w:val="Normal"/>
    <w:next w:val="Normal"/>
    <w:uiPriority w:val="99"/>
    <w:semiHidden/>
    <w:rsid w:val="00E45205"/>
    <w:pPr>
      <w:spacing w:after="0"/>
      <w:ind w:left="220" w:hanging="220"/>
    </w:pPr>
  </w:style>
  <w:style w:type="paragraph" w:styleId="TableofFigures">
    <w:name w:val="table of figures"/>
    <w:basedOn w:val="Normal"/>
    <w:next w:val="Normal"/>
    <w:uiPriority w:val="99"/>
    <w:semiHidden/>
    <w:rsid w:val="008F0AF3"/>
    <w:pPr>
      <w:tabs>
        <w:tab w:val="right" w:leader="dot" w:pos="9639"/>
      </w:tabs>
      <w:spacing w:before="0" w:after="20" w:line="264" w:lineRule="auto"/>
    </w:pPr>
  </w:style>
  <w:style w:type="paragraph" w:styleId="TOAHeading">
    <w:name w:val="toa heading"/>
    <w:basedOn w:val="Normal"/>
    <w:next w:val="Normal"/>
    <w:uiPriority w:val="99"/>
    <w:semiHidden/>
    <w:rsid w:val="00E45205"/>
    <w:rPr>
      <w:rFonts w:asciiTheme="majorHAnsi" w:eastAsiaTheme="majorEastAsia" w:hAnsiTheme="majorHAnsi" w:cstheme="majorBidi"/>
      <w:b/>
      <w:bCs/>
      <w:sz w:val="24"/>
    </w:rPr>
  </w:style>
  <w:style w:type="paragraph" w:styleId="TOC5">
    <w:name w:val="toc 5"/>
    <w:basedOn w:val="Normal"/>
    <w:next w:val="Normal"/>
    <w:autoRedefine/>
    <w:uiPriority w:val="39"/>
    <w:semiHidden/>
    <w:rsid w:val="00E45205"/>
    <w:pPr>
      <w:spacing w:after="100"/>
      <w:ind w:left="880"/>
    </w:pPr>
  </w:style>
  <w:style w:type="paragraph" w:styleId="TOC6">
    <w:name w:val="toc 6"/>
    <w:basedOn w:val="Normal"/>
    <w:next w:val="Normal"/>
    <w:autoRedefine/>
    <w:uiPriority w:val="39"/>
    <w:semiHidden/>
    <w:rsid w:val="00E45205"/>
    <w:pPr>
      <w:spacing w:after="100"/>
      <w:ind w:left="1100"/>
    </w:pPr>
  </w:style>
  <w:style w:type="paragraph" w:styleId="TOC7">
    <w:name w:val="toc 7"/>
    <w:basedOn w:val="Normal"/>
    <w:next w:val="Normal"/>
    <w:autoRedefine/>
    <w:uiPriority w:val="39"/>
    <w:semiHidden/>
    <w:rsid w:val="00E45205"/>
    <w:pPr>
      <w:spacing w:after="100"/>
      <w:ind w:left="1320"/>
    </w:pPr>
  </w:style>
  <w:style w:type="paragraph" w:styleId="TOC8">
    <w:name w:val="toc 8"/>
    <w:basedOn w:val="Normal"/>
    <w:next w:val="Normal"/>
    <w:autoRedefine/>
    <w:uiPriority w:val="39"/>
    <w:semiHidden/>
    <w:rsid w:val="00E45205"/>
    <w:pPr>
      <w:spacing w:after="100"/>
      <w:ind w:left="1540"/>
    </w:pPr>
  </w:style>
  <w:style w:type="paragraph" w:styleId="TOC9">
    <w:name w:val="toc 9"/>
    <w:basedOn w:val="Normal"/>
    <w:next w:val="Normal"/>
    <w:autoRedefine/>
    <w:uiPriority w:val="39"/>
    <w:semiHidden/>
    <w:rsid w:val="00E45205"/>
    <w:pPr>
      <w:spacing w:after="100"/>
      <w:ind w:left="1760"/>
    </w:pPr>
  </w:style>
  <w:style w:type="character" w:styleId="UnresolvedMention">
    <w:name w:val="Unresolved Mention"/>
    <w:basedOn w:val="DefaultParagraphFont"/>
    <w:uiPriority w:val="99"/>
    <w:semiHidden/>
    <w:locked/>
    <w:rsid w:val="00E45205"/>
    <w:rPr>
      <w:color w:val="605E5C"/>
      <w:shd w:val="clear" w:color="auto" w:fill="E1DFDD"/>
    </w:rPr>
  </w:style>
  <w:style w:type="paragraph" w:customStyle="1" w:styleId="Callout">
    <w:name w:val="Callout"/>
    <w:basedOn w:val="Normal"/>
    <w:link w:val="CalloutChar"/>
    <w:uiPriority w:val="30"/>
    <w:qFormat/>
    <w:rsid w:val="00603F5B"/>
    <w:pPr>
      <w:pBdr>
        <w:top w:val="single" w:sz="48" w:space="19" w:color="EBEBEB"/>
        <w:left w:val="single" w:sz="48" w:space="21" w:color="EBEBEB"/>
        <w:bottom w:val="single" w:sz="48" w:space="19" w:color="EBEBEB"/>
        <w:right w:val="single" w:sz="48" w:space="21" w:color="EBEBEB"/>
      </w:pBdr>
      <w:shd w:val="clear" w:color="auto" w:fill="EBEBEB"/>
      <w:spacing w:before="360" w:after="360"/>
      <w:ind w:left="567" w:right="567"/>
      <w:jc w:val="center"/>
    </w:pPr>
    <w:rPr>
      <w:color w:val="002E5C" w:themeColor="text2"/>
    </w:rPr>
  </w:style>
  <w:style w:type="paragraph" w:customStyle="1" w:styleId="BackCover">
    <w:name w:val="Back Cover"/>
    <w:basedOn w:val="Normal"/>
    <w:uiPriority w:val="34"/>
    <w:semiHidden/>
    <w:rsid w:val="00953E13"/>
  </w:style>
  <w:style w:type="paragraph" w:customStyle="1" w:styleId="PageBreak">
    <w:name w:val="Page Break"/>
    <w:basedOn w:val="Normal"/>
    <w:next w:val="Normal"/>
    <w:uiPriority w:val="40"/>
    <w:rsid w:val="00AC0434"/>
    <w:pPr>
      <w:pageBreakBefore/>
    </w:pPr>
  </w:style>
  <w:style w:type="paragraph" w:customStyle="1" w:styleId="Spacer">
    <w:name w:val="Spacer"/>
    <w:basedOn w:val="Normal"/>
    <w:uiPriority w:val="40"/>
    <w:rsid w:val="00AC0434"/>
    <w:pPr>
      <w:spacing w:after="0" w:line="120" w:lineRule="auto"/>
    </w:pPr>
    <w:rPr>
      <w:sz w:val="2"/>
    </w:rPr>
  </w:style>
  <w:style w:type="table" w:styleId="PlainTable5">
    <w:name w:val="Plain Table 5"/>
    <w:basedOn w:val="TableNormal"/>
    <w:uiPriority w:val="45"/>
    <w:locked/>
    <w:rsid w:val="00677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Bullet">
    <w:name w:val="Table Bullet"/>
    <w:basedOn w:val="Normal"/>
    <w:uiPriority w:val="19"/>
    <w:qFormat/>
    <w:rsid w:val="00822445"/>
    <w:pPr>
      <w:numPr>
        <w:numId w:val="16"/>
      </w:numPr>
      <w:spacing w:before="60" w:after="60" w:line="240" w:lineRule="auto"/>
    </w:pPr>
    <w:rPr>
      <w:sz w:val="18"/>
    </w:rPr>
  </w:style>
  <w:style w:type="paragraph" w:customStyle="1" w:styleId="TableBullet2">
    <w:name w:val="Table Bullet 2"/>
    <w:basedOn w:val="Normal"/>
    <w:uiPriority w:val="19"/>
    <w:qFormat/>
    <w:rsid w:val="00822445"/>
    <w:pPr>
      <w:numPr>
        <w:ilvl w:val="1"/>
        <w:numId w:val="16"/>
      </w:numPr>
      <w:spacing w:before="60" w:after="60" w:line="240" w:lineRule="auto"/>
    </w:pPr>
    <w:rPr>
      <w:sz w:val="18"/>
    </w:rPr>
  </w:style>
  <w:style w:type="paragraph" w:customStyle="1" w:styleId="TableBullet3">
    <w:name w:val="Table Bullet 3"/>
    <w:basedOn w:val="Normal"/>
    <w:uiPriority w:val="19"/>
    <w:qFormat/>
    <w:rsid w:val="00822445"/>
    <w:pPr>
      <w:numPr>
        <w:ilvl w:val="2"/>
        <w:numId w:val="16"/>
      </w:numPr>
      <w:spacing w:before="60" w:after="60" w:line="240" w:lineRule="auto"/>
    </w:pPr>
    <w:rPr>
      <w:sz w:val="18"/>
    </w:rPr>
  </w:style>
  <w:style w:type="numbering" w:customStyle="1" w:styleId="TableBulletList">
    <w:name w:val="Table Bullet List"/>
    <w:uiPriority w:val="99"/>
    <w:rsid w:val="00822445"/>
    <w:pPr>
      <w:numPr>
        <w:numId w:val="7"/>
      </w:numPr>
    </w:pPr>
  </w:style>
  <w:style w:type="paragraph" w:customStyle="1" w:styleId="InstructionalText">
    <w:name w:val="Instructional Text"/>
    <w:basedOn w:val="Normal"/>
    <w:next w:val="Normal"/>
    <w:uiPriority w:val="20"/>
    <w:semiHidden/>
    <w:qFormat/>
    <w:rsid w:val="00E94E46"/>
    <w:pPr>
      <w:shd w:val="clear" w:color="auto" w:fill="FFFF00"/>
    </w:pPr>
  </w:style>
  <w:style w:type="paragraph" w:customStyle="1" w:styleId="Instructions">
    <w:name w:val="Instructions"/>
    <w:basedOn w:val="Normal"/>
    <w:link w:val="InstructionsChar"/>
    <w:uiPriority w:val="20"/>
    <w:qFormat/>
    <w:rsid w:val="002905B2"/>
    <w:pPr>
      <w:pBdr>
        <w:top w:val="single" w:sz="4" w:space="10" w:color="D2E8FF"/>
        <w:left w:val="single" w:sz="4" w:space="27" w:color="D2E8FF"/>
        <w:bottom w:val="single" w:sz="4" w:space="10" w:color="D2E8FF"/>
        <w:right w:val="single" w:sz="4" w:space="27" w:color="D2E8FF"/>
      </w:pBdr>
      <w:shd w:val="clear" w:color="auto" w:fill="D2E8FF"/>
      <w:ind w:left="567" w:right="567"/>
    </w:pPr>
    <w:rPr>
      <w:color w:val="002E5C" w:themeColor="text2"/>
    </w:rPr>
  </w:style>
  <w:style w:type="paragraph" w:customStyle="1" w:styleId="Alert">
    <w:name w:val="Alert"/>
    <w:basedOn w:val="Normal"/>
    <w:uiPriority w:val="20"/>
    <w:qFormat/>
    <w:rsid w:val="00603F5B"/>
    <w:pPr>
      <w:pBdr>
        <w:top w:val="single" w:sz="4" w:space="10" w:color="FF0000"/>
        <w:left w:val="single" w:sz="4" w:space="28" w:color="FF0000"/>
        <w:bottom w:val="single" w:sz="4" w:space="10" w:color="FF0000"/>
        <w:right w:val="single" w:sz="4" w:space="28" w:color="FF0000"/>
      </w:pBdr>
      <w:shd w:val="clear" w:color="auto" w:fill="FF0000"/>
      <w:spacing w:before="360" w:after="360"/>
      <w:ind w:left="567" w:right="567"/>
    </w:pPr>
  </w:style>
  <w:style w:type="character" w:customStyle="1" w:styleId="Italics">
    <w:name w:val="Italics"/>
    <w:basedOn w:val="DefaultParagraphFont"/>
    <w:uiPriority w:val="99"/>
    <w:qFormat/>
    <w:rsid w:val="0098735E"/>
    <w:rPr>
      <w:i/>
    </w:rPr>
  </w:style>
  <w:style w:type="paragraph" w:customStyle="1" w:styleId="References">
    <w:name w:val="References"/>
    <w:basedOn w:val="Normal"/>
    <w:uiPriority w:val="99"/>
    <w:qFormat/>
    <w:rsid w:val="00B90E25"/>
    <w:pPr>
      <w:spacing w:after="240"/>
    </w:pPr>
    <w:rPr>
      <w:sz w:val="18"/>
    </w:rPr>
  </w:style>
  <w:style w:type="paragraph" w:customStyle="1" w:styleId="AppendixHeading1">
    <w:name w:val="Appendix Heading 1"/>
    <w:basedOn w:val="Normal"/>
    <w:next w:val="Normal"/>
    <w:uiPriority w:val="10"/>
    <w:qFormat/>
    <w:rsid w:val="00CC3A56"/>
    <w:pPr>
      <w:keepNext/>
      <w:keepLines/>
      <w:numPr>
        <w:numId w:val="17"/>
      </w:numPr>
      <w:spacing w:before="360" w:after="360"/>
      <w:outlineLvl w:val="0"/>
    </w:pPr>
    <w:rPr>
      <w:b/>
      <w:color w:val="002E5C" w:themeColor="text2"/>
      <w:sz w:val="48"/>
    </w:rPr>
  </w:style>
  <w:style w:type="paragraph" w:customStyle="1" w:styleId="AppendixHeading2">
    <w:name w:val="Appendix Heading 2"/>
    <w:basedOn w:val="Normal"/>
    <w:next w:val="Normal"/>
    <w:uiPriority w:val="10"/>
    <w:qFormat/>
    <w:rsid w:val="00CC3A56"/>
    <w:pPr>
      <w:keepNext/>
      <w:keepLines/>
      <w:numPr>
        <w:ilvl w:val="1"/>
        <w:numId w:val="17"/>
      </w:numPr>
      <w:spacing w:before="240"/>
      <w:outlineLvl w:val="1"/>
    </w:pPr>
    <w:rPr>
      <w:color w:val="005EB8" w:themeColor="accent1"/>
      <w:sz w:val="36"/>
    </w:rPr>
  </w:style>
  <w:style w:type="numbering" w:customStyle="1" w:styleId="SmallList">
    <w:name w:val="Small List"/>
    <w:uiPriority w:val="99"/>
    <w:rsid w:val="00CE6502"/>
    <w:pPr>
      <w:numPr>
        <w:numId w:val="10"/>
      </w:numPr>
    </w:pPr>
  </w:style>
  <w:style w:type="paragraph" w:customStyle="1" w:styleId="Pre-title">
    <w:name w:val="Pre-title"/>
    <w:basedOn w:val="Normal"/>
    <w:uiPriority w:val="38"/>
    <w:rsid w:val="003B6C9F"/>
    <w:pPr>
      <w:spacing w:before="0"/>
      <w:contextualSpacing/>
    </w:pPr>
    <w:rPr>
      <w:color w:val="002E5C" w:themeColor="text2"/>
      <w:sz w:val="50"/>
    </w:rPr>
  </w:style>
  <w:style w:type="paragraph" w:customStyle="1" w:styleId="Ultra-Heading">
    <w:name w:val="Ultra-Heading"/>
    <w:basedOn w:val="Heading1"/>
    <w:next w:val="Normal"/>
    <w:uiPriority w:val="11"/>
    <w:qFormat/>
    <w:rsid w:val="00B50BEF"/>
    <w:rPr>
      <w:rFonts w:ascii="Arial Black" w:hAnsi="Arial Black"/>
    </w:rPr>
  </w:style>
  <w:style w:type="paragraph" w:customStyle="1" w:styleId="HeaderLogo">
    <w:name w:val="Header Logo"/>
    <w:basedOn w:val="Normal"/>
    <w:uiPriority w:val="99"/>
    <w:rsid w:val="009A65FE"/>
    <w:pPr>
      <w:framePr w:w="2466" w:wrap="notBeside" w:vAnchor="page" w:hAnchor="margin" w:xAlign="right" w:y="852"/>
      <w:spacing w:before="0" w:after="0" w:line="216" w:lineRule="auto"/>
      <w:jc w:val="right"/>
    </w:pPr>
    <w:rPr>
      <w:color w:val="FFFFFF" w:themeColor="background1"/>
      <w:sz w:val="22"/>
    </w:rPr>
  </w:style>
  <w:style w:type="table" w:customStyle="1" w:styleId="Table-QLDBlueModerate">
    <w:name w:val="Table - QLD Blue Moderate"/>
    <w:basedOn w:val="TableNormal"/>
    <w:uiPriority w:val="99"/>
    <w:rsid w:val="00BA4EBA"/>
    <w:pPr>
      <w:spacing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val="0"/>
        <w:color w:val="auto"/>
        <w:sz w:val="20"/>
      </w:rPr>
      <w:tblPr/>
      <w:trPr>
        <w:tblHeader/>
      </w:trPr>
      <w:tcPr>
        <w:shd w:val="clear" w:color="auto" w:fill="002E5C" w:themeFill="text2"/>
      </w:tcPr>
    </w:tblStylePr>
    <w:tblStylePr w:type="firstCol">
      <w:rPr>
        <w:b/>
      </w:rPr>
      <w:tblPr/>
      <w:tcPr>
        <w:shd w:val="clear" w:color="auto" w:fill="EBEBEB" w:themeFill="background2"/>
      </w:tcPr>
    </w:tblStylePr>
  </w:style>
  <w:style w:type="table" w:customStyle="1" w:styleId="Table-QLDBlue">
    <w:name w:val="Table - QLD Blue"/>
    <w:basedOn w:val="TableNormal"/>
    <w:uiPriority w:val="99"/>
    <w:rsid w:val="00BA4EB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blStylePr w:type="firstRow">
      <w:rPr>
        <w:b/>
        <w:color w:val="auto"/>
      </w:rPr>
      <w:tblPr/>
      <w:trPr>
        <w:tblHeader/>
      </w:trPr>
      <w:tcPr>
        <w:shd w:val="clear" w:color="auto" w:fill="002E5C" w:themeFill="text2"/>
      </w:tcPr>
    </w:tblStylePr>
    <w:tblStylePr w:type="firstCol">
      <w:rPr>
        <w:b/>
      </w:rPr>
      <w:tblPr/>
      <w:tcPr>
        <w:shd w:val="clear" w:color="auto" w:fill="EBEBEB" w:themeFill="background2"/>
      </w:tcPr>
    </w:tblStylePr>
  </w:style>
  <w:style w:type="character" w:customStyle="1" w:styleId="InstructionsChar">
    <w:name w:val="Instructions Char"/>
    <w:basedOn w:val="DefaultParagraphFont"/>
    <w:link w:val="Instructions"/>
    <w:uiPriority w:val="20"/>
    <w:rsid w:val="002905B2"/>
    <w:rPr>
      <w:color w:val="002E5C" w:themeColor="text2"/>
      <w:sz w:val="21"/>
      <w:shd w:val="clear" w:color="auto" w:fill="D2E8FF"/>
    </w:rPr>
  </w:style>
  <w:style w:type="character" w:customStyle="1" w:styleId="NumberedHeading1Char">
    <w:name w:val="Numbered Heading 1 Char"/>
    <w:basedOn w:val="Heading1Char"/>
    <w:link w:val="NumberedHeading1"/>
    <w:uiPriority w:val="13"/>
    <w:rsid w:val="007F5BA9"/>
    <w:rPr>
      <w:rFonts w:asciiTheme="majorHAnsi" w:eastAsiaTheme="majorEastAsia" w:hAnsiTheme="majorHAnsi" w:cstheme="majorBidi"/>
      <w:b/>
      <w:color w:val="002E5C" w:themeColor="text2"/>
      <w:sz w:val="48"/>
      <w:szCs w:val="50"/>
    </w:rPr>
  </w:style>
  <w:style w:type="paragraph" w:customStyle="1" w:styleId="BodyTextExpanded">
    <w:name w:val="Body Text Expanded"/>
    <w:basedOn w:val="Normal"/>
    <w:next w:val="BodyText"/>
    <w:link w:val="BodyTextExpandedChar"/>
    <w:uiPriority w:val="4"/>
    <w:qFormat/>
    <w:rsid w:val="007F5BA9"/>
    <w:pPr>
      <w:spacing w:line="276" w:lineRule="auto"/>
      <w:textboxTightWrap w:val="allLines"/>
    </w:pPr>
    <w:rPr>
      <w:rFonts w:ascii="Fira Sans" w:hAnsi="Fira Sans"/>
      <w:color w:val="3A3A3A" w:themeColor="background2" w:themeShade="40"/>
      <w:spacing w:val="2"/>
      <w:kern w:val="21"/>
      <w:szCs w:val="21"/>
      <w14:numSpacing w14:val="proportional"/>
    </w:rPr>
  </w:style>
  <w:style w:type="character" w:customStyle="1" w:styleId="BodyTextExpandedChar">
    <w:name w:val="Body Text Expanded Char"/>
    <w:basedOn w:val="DefaultParagraphFont"/>
    <w:link w:val="BodyTextExpanded"/>
    <w:uiPriority w:val="4"/>
    <w:rsid w:val="007F5BA9"/>
    <w:rPr>
      <w:rFonts w:ascii="Fira Sans" w:hAnsi="Fira Sans"/>
      <w:color w:val="3A3A3A" w:themeColor="background2" w:themeShade="40"/>
      <w:spacing w:val="2"/>
      <w:kern w:val="21"/>
      <w:sz w:val="21"/>
      <w:szCs w:val="21"/>
      <w14:numSpacing w14:val="proportional"/>
    </w:rPr>
  </w:style>
  <w:style w:type="paragraph" w:customStyle="1" w:styleId="NumberedList2Column">
    <w:name w:val="Numbered List 2 Column"/>
    <w:uiPriority w:val="21"/>
    <w:qFormat/>
    <w:rsid w:val="007F5BA9"/>
    <w:pPr>
      <w:numPr>
        <w:numId w:val="18"/>
      </w:numPr>
      <w:spacing w:before="0" w:after="0" w:line="276" w:lineRule="auto"/>
    </w:pPr>
    <w:rPr>
      <w:rFonts w:ascii="Fira Sans" w:eastAsia="Times New Roman" w:hAnsi="Fira Sans" w:cs="Times New Roman"/>
      <w:color w:val="404040" w:themeColor="text1" w:themeTint="BF"/>
      <w:kern w:val="19"/>
      <w:sz w:val="19"/>
      <w:lang w:val="en-US"/>
      <w14:numSpacing w14:val="proportional"/>
    </w:rPr>
  </w:style>
  <w:style w:type="table" w:styleId="GridTable5Dark-Accent1">
    <w:name w:val="Grid Table 5 Dark Accent 1"/>
    <w:aliases w:val="QH Health Table 1"/>
    <w:basedOn w:val="TableNormal"/>
    <w:uiPriority w:val="50"/>
    <w:locked/>
    <w:rsid w:val="007F5BA9"/>
    <w:pPr>
      <w:spacing w:before="0" w:after="0" w:line="252" w:lineRule="auto"/>
    </w:pPr>
    <w:rPr>
      <w:rFonts w:ascii="Fira Sans" w:hAnsi="Fira Sans"/>
      <w:color w:val="3A3A3A" w:themeColor="background2" w:themeShade="40"/>
      <w:spacing w:val="-2"/>
      <w:szCs w:val="21"/>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04689" w:themeFill="accent1" w:themeFillShade="BF"/>
      </w:tcPr>
    </w:tblStylePr>
    <w:tblStylePr w:type="lastRow">
      <w:pPr>
        <w:jc w:val="left"/>
      </w:pPr>
      <w:rPr>
        <w:rFonts w:ascii="Fira Sans" w:hAnsi="Fira Sans"/>
        <w:b w:val="0"/>
        <w:bCs/>
        <w:color w:val="224E7A" w:themeColor="accent2" w:themeShade="80"/>
        <w:sz w:val="20"/>
      </w:rPr>
      <w:tblPr/>
      <w:tcPr>
        <w:tcBorders>
          <w:top w:val="nil"/>
        </w:tcBorders>
        <w:shd w:val="clear" w:color="auto" w:fill="81B0DF"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3B9FFF" w:themeColor="accent1" w:themeTint="99"/>
          <w:insideV w:val="nil"/>
        </w:tcBorders>
        <w:shd w:val="clear" w:color="auto" w:fill="005EB8" w:themeFill="accent1"/>
      </w:tcPr>
    </w:tblStylePr>
    <w:tblStylePr w:type="lastCol">
      <w:pPr>
        <w:jc w:val="center"/>
      </w:pPr>
      <w:rPr>
        <w:rFonts w:ascii="Fira Sans" w:hAnsi="Fira Sans"/>
        <w:b w:val="0"/>
        <w:bCs/>
        <w:color w:val="224E7A" w:themeColor="accent2" w:themeShade="80"/>
        <w:sz w:val="18"/>
      </w:rPr>
      <w:tblPr/>
      <w:tcPr>
        <w:shd w:val="clear" w:color="auto" w:fill="81B0DF"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224E7A" w:themeColor="accent2" w:themeShade="80"/>
      </w:rPr>
      <w:tblPr/>
      <w:tcPr>
        <w:shd w:val="clear" w:color="auto" w:fill="255D94" w:themeFill="accent5" w:themeFillShade="BF"/>
        <w:vAlign w:val="center"/>
      </w:tcPr>
    </w:tblStylePr>
    <w:tblStylePr w:type="nwCell">
      <w:rPr>
        <w:rFonts w:ascii="Fira Sans SemiBold" w:hAnsi="Fira Sans SemiBold"/>
        <w:color w:val="002E5C"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224E7A" w:themeColor="accent2" w:themeShade="80"/>
      </w:rPr>
      <w:tblPr/>
      <w:tcPr>
        <w:shd w:val="clear" w:color="auto" w:fill="255D94" w:themeFill="accent5" w:themeFillShade="BF"/>
      </w:tcPr>
    </w:tblStylePr>
    <w:tblStylePr w:type="swCell">
      <w:pPr>
        <w:jc w:val="left"/>
      </w:pPr>
      <w:tblPr/>
      <w:tcPr>
        <w:tcBorders>
          <w:top w:val="single" w:sz="4" w:space="0" w:color="005EB8" w:themeColor="accent1"/>
        </w:tcBorders>
        <w:shd w:val="clear" w:color="auto" w:fill="255D94" w:themeFill="accent5" w:themeFillShade="BF"/>
      </w:tcPr>
    </w:tblStylePr>
  </w:style>
  <w:style w:type="character" w:customStyle="1" w:styleId="CalloutChar">
    <w:name w:val="Callout Char"/>
    <w:basedOn w:val="IntenseQuoteChar"/>
    <w:link w:val="Callout"/>
    <w:uiPriority w:val="30"/>
    <w:rsid w:val="007F5BA9"/>
    <w:rPr>
      <w:i w:val="0"/>
      <w:iCs w:val="0"/>
      <w:color w:val="002E5C" w:themeColor="text2"/>
      <w:sz w:val="21"/>
      <w:shd w:val="clear" w:color="auto" w:fill="EBEBEB"/>
    </w:rPr>
  </w:style>
  <w:style w:type="paragraph" w:customStyle="1" w:styleId="TableHeading">
    <w:name w:val="Table Heading"/>
    <w:basedOn w:val="Heading4"/>
    <w:next w:val="BodyText"/>
    <w:uiPriority w:val="99"/>
    <w:qFormat/>
    <w:rsid w:val="007F5BA9"/>
    <w:pPr>
      <w:spacing w:after="240" w:line="276" w:lineRule="auto"/>
      <w:textboxTightWrap w:val="allLines"/>
    </w:pPr>
    <w:rPr>
      <w:rFonts w:ascii="Fira Sans SemiBold" w:hAnsi="Fira Sans SemiBold"/>
      <w:color w:val="002E5C" w:themeColor="text2"/>
      <w:kern w:val="21"/>
      <w:sz w:val="22"/>
      <w14:numSpacing w14:val="proportional"/>
    </w:rPr>
  </w:style>
  <w:style w:type="table" w:styleId="GridTable5Dark-Accent6">
    <w:name w:val="Grid Table 5 Dark Accent 6"/>
    <w:basedOn w:val="TableNormal"/>
    <w:uiPriority w:val="50"/>
    <w:locked/>
    <w:rsid w:val="007F5B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DA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A9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A9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A9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A93" w:themeFill="accent6"/>
      </w:tcPr>
    </w:tblStylePr>
    <w:tblStylePr w:type="band1Vert">
      <w:tblPr/>
      <w:tcPr>
        <w:shd w:val="clear" w:color="auto" w:fill="6DB6FF" w:themeFill="accent6" w:themeFillTint="66"/>
      </w:tcPr>
    </w:tblStylePr>
    <w:tblStylePr w:type="band1Horz">
      <w:tblPr/>
      <w:tcPr>
        <w:shd w:val="clear" w:color="auto" w:fill="6DB6FF" w:themeFill="accent6" w:themeFillTint="66"/>
      </w:tcPr>
    </w:tblStylePr>
  </w:style>
  <w:style w:type="character" w:customStyle="1" w:styleId="ListBulletChar">
    <w:name w:val="List Bullet Char"/>
    <w:aliases w:val="Bulleted List Char"/>
    <w:basedOn w:val="BodyTextChar"/>
    <w:link w:val="ListBullet"/>
    <w:uiPriority w:val="18"/>
    <w:rsid w:val="00CA38C3"/>
    <w:rPr>
      <w:rFonts w:eastAsiaTheme="minorEastAsia"/>
      <w:kern w:val="2"/>
      <w:sz w:val="21"/>
      <w:szCs w:val="30"/>
      <w:lang w:eastAsia="zh-CN" w:bidi="th-TH"/>
      <w14:ligatures w14:val="standardContextual"/>
    </w:rPr>
  </w:style>
  <w:style w:type="numbering" w:customStyle="1" w:styleId="Bullets">
    <w:name w:val="Bullets"/>
    <w:uiPriority w:val="99"/>
    <w:rsid w:val="00CA38C3"/>
    <w:pPr>
      <w:numPr>
        <w:numId w:val="20"/>
      </w:numPr>
    </w:pPr>
  </w:style>
  <w:style w:type="character" w:customStyle="1" w:styleId="Bold">
    <w:name w:val="Bold"/>
    <w:uiPriority w:val="23"/>
    <w:qFormat/>
    <w:rsid w:val="00406DF7"/>
    <w:rPr>
      <w:b/>
      <w:bCs/>
      <w:spacing w:val="2"/>
    </w:rPr>
  </w:style>
  <w:style w:type="paragraph" w:customStyle="1" w:styleId="FactSheetTitle">
    <w:name w:val="Fact Sheet Title"/>
    <w:basedOn w:val="Title"/>
    <w:link w:val="FactSheetTitleChar"/>
    <w:uiPriority w:val="99"/>
    <w:semiHidden/>
    <w:qFormat/>
    <w:rsid w:val="00406DF7"/>
    <w:pPr>
      <w:spacing w:before="240" w:after="120" w:line="216" w:lineRule="auto"/>
      <w:textboxTightWrap w:val="allLines"/>
    </w:pPr>
    <w:rPr>
      <w:rFonts w:ascii="Fira Sans SemiBold" w:hAnsi="Fira Sans SemiBold"/>
      <w:b w:val="0"/>
      <w:spacing w:val="16"/>
      <w:kern w:val="68"/>
      <w:sz w:val="60"/>
      <w:szCs w:val="60"/>
      <w14:numSpacing w14:val="proportional"/>
    </w:rPr>
  </w:style>
  <w:style w:type="character" w:customStyle="1" w:styleId="FactSheetTitleChar">
    <w:name w:val="Fact Sheet Title Char"/>
    <w:basedOn w:val="DefaultParagraphFont"/>
    <w:link w:val="FactSheetTitle"/>
    <w:uiPriority w:val="99"/>
    <w:semiHidden/>
    <w:rsid w:val="00406DF7"/>
    <w:rPr>
      <w:rFonts w:ascii="Fira Sans SemiBold" w:eastAsiaTheme="majorEastAsia" w:hAnsi="Fira Sans SemiBold" w:cstheme="majorBidi"/>
      <w:color w:val="002E5C" w:themeColor="text2"/>
      <w:spacing w:val="16"/>
      <w:kern w:val="68"/>
      <w:sz w:val="60"/>
      <w:szCs w:val="60"/>
      <w14:numSpacing w14:val="proportional"/>
    </w:rPr>
  </w:style>
  <w:style w:type="table" w:customStyle="1" w:styleId="TableGrid1">
    <w:name w:val="Table Grid1"/>
    <w:basedOn w:val="TableNormal"/>
    <w:next w:val="TableGrid"/>
    <w:uiPriority w:val="39"/>
    <w:rsid w:val="00270469"/>
    <w:pPr>
      <w:spacing w:before="0" w:after="0" w:line="276" w:lineRule="auto"/>
    </w:pPr>
    <w:rPr>
      <w:rFonts w:ascii="Fira Sans" w:hAnsi="Fira Sans"/>
      <w:color w:val="3A3E3E"/>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C5097"/>
    <w:pPr>
      <w:spacing w:before="0" w:after="0" w:line="240" w:lineRule="auto"/>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creativecommons.org/licenses/by/4.0/" TargetMode="External"/><Relationship Id="rId26" Type="http://schemas.openxmlformats.org/officeDocument/2006/relationships/hyperlink" Target="https://healthqld.sharepoint.com/sites/HPSPD-SSBFRANC/SitePages/QHIDS-User-Guides.aspx?CID=7c8740ce-baa1-4045-85c2-f2e203a4bb8d" TargetMode="External"/><Relationship Id="rId39" Type="http://schemas.openxmlformats.org/officeDocument/2006/relationships/hyperlink" Target="https://www.health.qld.gov.au/__data/assets/excel_doc/0033/1493178/2627-AGGDGN.xlsx" TargetMode="External"/><Relationship Id="rId21" Type="http://schemas.openxmlformats.org/officeDocument/2006/relationships/footer" Target="footer4.xml"/><Relationship Id="rId34" Type="http://schemas.openxmlformats.org/officeDocument/2006/relationships/hyperlink" Target="https://healthqld.sharepoint.com/sites/HPSPD-SSBFRANC/SitePages/QHIDS-User-Guides.aspx?CID=7c8740ce-baa1-4045-85c2-f2e203a4bb8d" TargetMode="External"/><Relationship Id="rId42" Type="http://schemas.openxmlformats.org/officeDocument/2006/relationships/hyperlink" Target="https://www.health.qld.gov.au/__data/assets/excel_doc/0034/1493179/2627-AGGOFH.xlsx" TargetMode="External"/><Relationship Id="rId47" Type="http://schemas.openxmlformats.org/officeDocument/2006/relationships/hyperlink" Target="https://www.health.qld.gov.au/__data/assets/excel_doc/0035/1493189/2627-MTHACRC.xlsx" TargetMode="External"/><Relationship Id="rId50" Type="http://schemas.openxmlformats.org/officeDocument/2006/relationships/hyperlink" Target="https://meteor.aihw.gov.au/content/809399" TargetMode="External"/><Relationship Id="rId55" Type="http://schemas.openxmlformats.org/officeDocument/2006/relationships/hyperlink" Target="https://meteor.aihw.gov.au/content/807984"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mailto:aggmail@health.qld.gov.au" TargetMode="External"/><Relationship Id="rId41" Type="http://schemas.openxmlformats.org/officeDocument/2006/relationships/hyperlink" Target="https://www.health.qld.gov.au/__data/assets/excel_doc/0034/1493179/2627-AGGOFH.xlsx" TargetMode="External"/><Relationship Id="rId54" Type="http://schemas.openxmlformats.org/officeDocument/2006/relationships/hyperlink" Target="https://www.health.qld.gov.au/__data/assets/excel_doc/0026/1493180/2627-BED.xlsx"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healthqld.sharepoint.com/sites/HPSPD-SSBFRANC/SitePages/QHIDS-User-Guides.aspx?CID=7c8740ce-baa1-4045-85c2-f2e203a4bb8d" TargetMode="External"/><Relationship Id="rId37" Type="http://schemas.openxmlformats.org/officeDocument/2006/relationships/hyperlink" Target="https://www.health.qld.gov.au/__data/assets/excel_doc/0031/1493185/2627-MTHACPATH2.xlsx" TargetMode="External"/><Relationship Id="rId40" Type="http://schemas.openxmlformats.org/officeDocument/2006/relationships/hyperlink" Target="https://www.health.qld.gov.au/__data/assets/excel_doc/0033/1493178/2627-AGGDGN.xlsx" TargetMode="External"/><Relationship Id="rId45" Type="http://schemas.openxmlformats.org/officeDocument/2006/relationships/hyperlink" Target="https://www.health.qld.gov.au/__data/assets/excel_doc/0026/1493180/2627-BED.xlsx" TargetMode="External"/><Relationship Id="rId53" Type="http://schemas.openxmlformats.org/officeDocument/2006/relationships/hyperlink" Target="https://www.health.qld.gov.au/__data/assets/excel_doc/0034/1493188/2627-MTHACPH2.xlsx" TargetMode="External"/><Relationship Id="rId58" Type="http://schemas.openxmlformats.org/officeDocument/2006/relationships/hyperlink" Target="https://www.ihacpa.gov.au/sites/default/files/2026-05/tier_2_non_admitted_services_classification_v10_national_index_2026-27.xlsx" TargetMode="Externa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yperlink" Target="https://www.health.qld.gov.au/__data/assets/excel_doc/0022/1443208/Required-Forms-by-Facility-2025-26.xlsx" TargetMode="External"/><Relationship Id="rId36" Type="http://schemas.openxmlformats.org/officeDocument/2006/relationships/hyperlink" Target="https://www.health.qld.gov.au/__data/assets/excel_doc/0022/1443208/Required-Forms-by-Facility-2025-26.xlsx" TargetMode="External"/><Relationship Id="rId49" Type="http://schemas.openxmlformats.org/officeDocument/2006/relationships/hyperlink" Target="https://meteor.aihw.gov.au/content/652089" TargetMode="External"/><Relationship Id="rId57" Type="http://schemas.openxmlformats.org/officeDocument/2006/relationships/hyperlink" Target="https://www.ihacpa.gov.au/sites/default/files/2025-06/tier_2_non-admitted_services_compendium_2024-25.pdf"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health.qld.gov.au/dsb/collections/dchome" TargetMode="External"/><Relationship Id="rId31" Type="http://schemas.openxmlformats.org/officeDocument/2006/relationships/image" Target="media/image8.png"/><Relationship Id="rId44" Type="http://schemas.openxmlformats.org/officeDocument/2006/relationships/hyperlink" Target="https://www.health.qld.gov.au/__data/assets/excel_doc/0034/1493188/2627-MTHACPH2.xlsx" TargetMode="External"/><Relationship Id="rId52" Type="http://schemas.openxmlformats.org/officeDocument/2006/relationships/hyperlink" Target="https://www.health.qld.gov.au/__data/assets/excel_doc/0033/1493187/2627-MTHACPH1.xlsx" TargetMode="External"/><Relationship Id="rId60" Type="http://schemas.openxmlformats.org/officeDocument/2006/relationships/hyperlink" Target="https://qhdd.health.qld.gov.au/apex/f?p=103:DE_DETAIL::DE:::P7_SEQ_ID:44120&amp;cs=1DBA53C2E17CF8385749ACE00E64965E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meteor.aihw.gov.au/content/809399" TargetMode="External"/><Relationship Id="rId27" Type="http://schemas.openxmlformats.org/officeDocument/2006/relationships/hyperlink" Target="https://www.ihacpa.gov.au/health-care/data/data-specifications" TargetMode="External"/><Relationship Id="rId30" Type="http://schemas.openxmlformats.org/officeDocument/2006/relationships/hyperlink" Target="mailto:aggmail@health.qld.gov.au" TargetMode="External"/><Relationship Id="rId35" Type="http://schemas.openxmlformats.org/officeDocument/2006/relationships/hyperlink" Target="https://healthqld.sharepoint.com/sites/HPSPD-SSBFRANC/SitePages/QHIDS-User-Guides.aspx?CID=7c8740ce-baa1-4045-85c2-f2e203a4bb8d" TargetMode="External"/><Relationship Id="rId43" Type="http://schemas.openxmlformats.org/officeDocument/2006/relationships/hyperlink" Target="https://www.health.qld.gov.au/__data/assets/excel_doc/0033/1493187/2627-MTHACPH1.xlsx" TargetMode="External"/><Relationship Id="rId48" Type="http://schemas.openxmlformats.org/officeDocument/2006/relationships/hyperlink" Target="https://www.health.qld.gov.au/__data/assets/excel_doc/0030/1493184/2627-MHTACMP1.xlsx" TargetMode="External"/><Relationship Id="rId56" Type="http://schemas.openxmlformats.org/officeDocument/2006/relationships/hyperlink" Target="https://www.ihacpa.gov.au/sites/default/files/2026-05/tier_2_non_admitted_services_classification_v10_definitions_manual_2026-27.pdf" TargetMode="External"/><Relationship Id="rId8" Type="http://schemas.openxmlformats.org/officeDocument/2006/relationships/settings" Target="settings.xml"/><Relationship Id="rId51" Type="http://schemas.openxmlformats.org/officeDocument/2006/relationships/image" Target="media/image9.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https://healthqld.sharepoint.com/sites/HPSPD-SSBFRANC/SitePages/QHIDS-User-Guides.aspx?CID=7c8740ce-baa1-4045-85c2-f2e203a4bb8d" TargetMode="External"/><Relationship Id="rId38" Type="http://schemas.openxmlformats.org/officeDocument/2006/relationships/hyperlink" Target="https://www.health.qld.gov.au/__data/assets/excel_doc/0031/1493185/2627-MTHACPATH2.xlsx" TargetMode="External"/><Relationship Id="rId46" Type="http://schemas.openxmlformats.org/officeDocument/2006/relationships/hyperlink" Target="https://www.health.qld.gov.au/__data/assets/excel_doc/0028/1493182/2627-MHBED.xlsx" TargetMode="External"/><Relationship Id="rId59"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meteor.aihw.gov.au/content/index.phtml/itemId/679572" TargetMode="External"/><Relationship Id="rId2" Type="http://schemas.openxmlformats.org/officeDocument/2006/relationships/hyperlink" Target="http://meteor.aihw.gov.au/content/index.phtml/itemId/679562" TargetMode="External"/><Relationship Id="rId1" Type="http://schemas.openxmlformats.org/officeDocument/2006/relationships/hyperlink" Target="https://meteor.aihw.gov.au/content/65208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agawm\AppData\Local\Temp\MicrosoftEdgeDownloads\e0d018dc-6611-4ca5-80be-5f04e0e10c29\A4%20portrait%20short%20publication,%20corporat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CD91DB817F43BD99506BE811F9D122"/>
        <w:category>
          <w:name w:val="General"/>
          <w:gallery w:val="placeholder"/>
        </w:category>
        <w:types>
          <w:type w:val="bbPlcHdr"/>
        </w:types>
        <w:behaviors>
          <w:behavior w:val="content"/>
        </w:behaviors>
        <w:guid w:val="{8FDC81BE-B440-46E0-8391-8169294E6479}"/>
      </w:docPartPr>
      <w:docPartBody>
        <w:p w:rsidR="007E31B1" w:rsidRDefault="00B65774">
          <w:pPr>
            <w:pStyle w:val="33CD91DB817F43BD99506BE811F9D122"/>
          </w:pPr>
          <w:r>
            <w:rPr>
              <w:rStyle w:val="PlaceholderText"/>
            </w:rPr>
            <w:t>&lt;Insert Pre-title if required, or delete&gt;</w:t>
          </w:r>
        </w:p>
      </w:docPartBody>
    </w:docPart>
    <w:docPart>
      <w:docPartPr>
        <w:name w:val="672E2BA997B44D1CB52AD807B33F014A"/>
        <w:category>
          <w:name w:val="General"/>
          <w:gallery w:val="placeholder"/>
        </w:category>
        <w:types>
          <w:type w:val="bbPlcHdr"/>
        </w:types>
        <w:behaviors>
          <w:behavior w:val="content"/>
        </w:behaviors>
        <w:guid w:val="{706D06DA-7312-4B1A-BABA-C6207A46A4E4}"/>
      </w:docPartPr>
      <w:docPartBody>
        <w:p w:rsidR="007E31B1" w:rsidRDefault="00B65774">
          <w:pPr>
            <w:pStyle w:val="672E2BA997B44D1CB52AD807B33F014A"/>
          </w:pPr>
          <w:r>
            <w:rPr>
              <w:rStyle w:val="PlaceholderText"/>
            </w:rPr>
            <w:t>&lt;</w:t>
          </w:r>
          <w:r w:rsidRPr="00AB2B4C">
            <w:rPr>
              <w:rStyle w:val="PlaceholderText"/>
            </w:rPr>
            <w:t>Insert Title</w:t>
          </w:r>
          <w:r>
            <w:rPr>
              <w:rStyle w:val="PlaceholderText"/>
            </w:rPr>
            <w:t>&gt;</w:t>
          </w:r>
        </w:p>
      </w:docPartBody>
    </w:docPart>
    <w:docPart>
      <w:docPartPr>
        <w:name w:val="7D4A93C905FB4068BC6FA95ED1EB6930"/>
        <w:category>
          <w:name w:val="General"/>
          <w:gallery w:val="placeholder"/>
        </w:category>
        <w:types>
          <w:type w:val="bbPlcHdr"/>
        </w:types>
        <w:behaviors>
          <w:behavior w:val="content"/>
        </w:behaviors>
        <w:guid w:val="{8DDE040C-CEE7-48B3-AA50-AAE455CAA969}"/>
      </w:docPartPr>
      <w:docPartBody>
        <w:p w:rsidR="007E31B1" w:rsidRDefault="00B65774">
          <w:pPr>
            <w:pStyle w:val="7D4A93C905FB4068BC6FA95ED1EB6930"/>
          </w:pPr>
          <w:r w:rsidRPr="006D129B">
            <w:rPr>
              <w:rStyle w:val="PlaceholderText"/>
            </w:rPr>
            <w:t>&lt;Insert Subtitle&gt;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ira Sans">
    <w:altName w:val="Calibri"/>
    <w:charset w:val="00"/>
    <w:family w:val="swiss"/>
    <w:pitch w:val="variable"/>
    <w:sig w:usb0="600002FF" w:usb1="00000001" w:usb2="00000000" w:usb3="00000000" w:csb0="0000019F" w:csb1="00000000"/>
  </w:font>
  <w:font w:name="Fira Sans SemiBold">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5F1"/>
    <w:rsid w:val="0006589B"/>
    <w:rsid w:val="00076CB3"/>
    <w:rsid w:val="000B7666"/>
    <w:rsid w:val="000F2702"/>
    <w:rsid w:val="001C60F3"/>
    <w:rsid w:val="001D5EB0"/>
    <w:rsid w:val="002432EF"/>
    <w:rsid w:val="002B67F9"/>
    <w:rsid w:val="002E7432"/>
    <w:rsid w:val="00393021"/>
    <w:rsid w:val="00427689"/>
    <w:rsid w:val="004B52A4"/>
    <w:rsid w:val="00532C44"/>
    <w:rsid w:val="00544CCF"/>
    <w:rsid w:val="00603A6A"/>
    <w:rsid w:val="006459E1"/>
    <w:rsid w:val="00665DF3"/>
    <w:rsid w:val="0072496A"/>
    <w:rsid w:val="0075707B"/>
    <w:rsid w:val="007B35F1"/>
    <w:rsid w:val="007C7984"/>
    <w:rsid w:val="007D243B"/>
    <w:rsid w:val="007E31B1"/>
    <w:rsid w:val="00822C79"/>
    <w:rsid w:val="00841D77"/>
    <w:rsid w:val="00863E7F"/>
    <w:rsid w:val="00872C05"/>
    <w:rsid w:val="008A0F20"/>
    <w:rsid w:val="008B0FAC"/>
    <w:rsid w:val="009B67E0"/>
    <w:rsid w:val="00B65774"/>
    <w:rsid w:val="00B75041"/>
    <w:rsid w:val="00BF4F60"/>
    <w:rsid w:val="00C97976"/>
    <w:rsid w:val="00E21FC5"/>
    <w:rsid w:val="00EE1652"/>
    <w:rsid w:val="00FD0B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2496A"/>
    <w:rPr>
      <w:color w:val="002E5C"/>
      <w:bdr w:val="none" w:sz="0" w:space="0" w:color="auto"/>
      <w:shd w:val="clear" w:color="auto" w:fill="D2E8FF"/>
    </w:rPr>
  </w:style>
  <w:style w:type="paragraph" w:customStyle="1" w:styleId="33CD91DB817F43BD99506BE811F9D122">
    <w:name w:val="33CD91DB817F43BD99506BE811F9D122"/>
  </w:style>
  <w:style w:type="paragraph" w:customStyle="1" w:styleId="672E2BA997B44D1CB52AD807B33F014A">
    <w:name w:val="672E2BA997B44D1CB52AD807B33F014A"/>
  </w:style>
  <w:style w:type="paragraph" w:customStyle="1" w:styleId="7D4A93C905FB4068BC6FA95ED1EB6930">
    <w:name w:val="7D4A93C905FB4068BC6FA95ED1EB69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QLD Health">
      <a:dk1>
        <a:sysClr val="windowText" lastClr="000000"/>
      </a:dk1>
      <a:lt1>
        <a:sysClr val="window" lastClr="FFFFFF"/>
      </a:lt1>
      <a:dk2>
        <a:srgbClr val="002E5C"/>
      </a:dk2>
      <a:lt2>
        <a:srgbClr val="EBEBEB"/>
      </a:lt2>
      <a:accent1>
        <a:srgbClr val="005EB8"/>
      </a:accent1>
      <a:accent2>
        <a:srgbClr val="669DD4"/>
      </a:accent2>
      <a:accent3>
        <a:srgbClr val="00376E"/>
      </a:accent3>
      <a:accent4>
        <a:srgbClr val="002549"/>
      </a:accent4>
      <a:accent5>
        <a:srgbClr val="327DC6"/>
      </a:accent5>
      <a:accent6>
        <a:srgbClr val="004A93"/>
      </a:accent6>
      <a:hlink>
        <a:srgbClr val="0563C1"/>
      </a:hlink>
      <a:folHlink>
        <a:srgbClr val="954F72"/>
      </a:folHlink>
    </a:clrScheme>
    <a:fontScheme name="Custom 19">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E7E7AAAF4A454182D2802D7237DD6D" ma:contentTypeVersion="25" ma:contentTypeDescription="Create a new document." ma:contentTypeScope="" ma:versionID="b914cd8132aeb416f4501197f7d97366">
  <xsd:schema xmlns:xsd="http://www.w3.org/2001/XMLSchema" xmlns:xs="http://www.w3.org/2001/XMLSchema" xmlns:p="http://schemas.microsoft.com/office/2006/metadata/properties" xmlns:ns2="e2a4654a-51bd-49f8-9c33-0a785e6e14b4" xmlns:ns3="5e65baea-3948-4a4d-8020-e0aa31deec66" xmlns:ns4="3e035340-2944-4727-9f74-27603fa6c14a" targetNamespace="http://schemas.microsoft.com/office/2006/metadata/properties" ma:root="true" ma:fieldsID="8143a0c749e636eb01b76fb85f831ab2" ns2:_="" ns3:_="" ns4:_="">
    <xsd:import namespace="e2a4654a-51bd-49f8-9c33-0a785e6e14b4"/>
    <xsd:import namespace="5e65baea-3948-4a4d-8020-e0aa31deec66"/>
    <xsd:import namespace="3e035340-2944-4727-9f74-27603fa6c14a"/>
    <xsd:element name="properties">
      <xsd:complexType>
        <xsd:sequence>
          <xsd:element name="documentManagement">
            <xsd:complexType>
              <xsd:all>
                <xsd:element ref="ns2:_Flow_SignoffStatus" minOccurs="0"/>
                <xsd:element ref="ns2:ApproverNam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Comme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3:_dlc_DocId" minOccurs="0"/>
                <xsd:element ref="ns3:_dlc_DocIdUrl" minOccurs="0"/>
                <xsd:element ref="ns3:_dlc_DocIdPersistId" minOccurs="0"/>
                <xsd:element ref="ns2:_ApprovalAssignedTo" minOccurs="0"/>
                <xsd:element ref="ns2:_ApprovalRespondedBy" minOccurs="0"/>
                <xsd:element ref="ns2:_ApprovalSentBy" minOccurs="0"/>
                <xsd:element ref="ns2: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4654a-51bd-49f8-9c33-0a785e6e14b4"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ApproverName" ma:index="3" nillable="true" ma:displayName="Approver Name" ma:description="Person who approved document." ma:format="Dropdown" ma:list="UserInfo" ma:SharePointGroup="0" ma:internalName="ApproverName"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OCR" ma:index="16" nillable="true" ma:displayName="Extracted Text" ma:hidden="true" ma:internalName="MediaServiceOCR" ma:readOnly="true">
      <xsd:simpleType>
        <xsd:restriction base="dms:Note"/>
      </xsd:simpleType>
    </xsd:element>
    <xsd:element name="Comments" ma:index="21" nillable="true" ma:displayName="Comments" ma:format="Dropdown" ma:internalName="Comment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_ApprovalAssignedTo" ma:index="31"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32"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3"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4" nillable="true" ma:displayName="Approval status" ma:internalName="_Approval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65baea-3948-4a4d-8020-e0aa31deec6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ac80262-c009-48b4-a06c-2ea658b77a06}" ma:internalName="TaxCatchAll" ma:showField="CatchAllData" ma:web="5e65baea-3948-4a4d-8020-e0aa31dee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e2a4654a-51bd-49f8-9c33-0a785e6e14b4">
      <Terms xmlns="http://schemas.microsoft.com/office/infopath/2007/PartnerControls"/>
    </lcf76f155ced4ddcb4097134ff3c332f>
    <_Flow_SignoffStatus xmlns="e2a4654a-51bd-49f8-9c33-0a785e6e14b4">Pending</_Flow_SignoffStatus>
    <Comments xmlns="e2a4654a-51bd-49f8-9c33-0a785e6e14b4" xsi:nil="true"/>
    <ApproverName xmlns="e2a4654a-51bd-49f8-9c33-0a785e6e14b4">
      <UserInfo>
        <DisplayName/>
        <AccountId xsi:nil="true"/>
        <AccountType/>
      </UserInfo>
    </ApproverName>
    <_dlc_DocId xmlns="5e65baea-3948-4a4d-8020-e0aa31deec66">6HXTHWV5ZD7Z-843833608-37950</_dlc_DocId>
    <_dlc_DocIdUrl xmlns="5e65baea-3948-4a4d-8020-e0aa31deec66">
      <Url>https://healthqld.sharepoint.com/teams/NAPTeamProjects/_layouts/15/DocIdRedir.aspx?ID=6HXTHWV5ZD7Z-843833608-37950</Url>
      <Description>6HXTHWV5ZD7Z-843833608-37950</Description>
    </_dlc_DocIdUrl>
    <_ApprovalAssignedTo xmlns="e2a4654a-51bd-49f8-9c33-0a785e6e14b4">
      <UserInfo>
        <DisplayName/>
        <AccountId xsi:nil="true"/>
        <AccountType/>
      </UserInfo>
    </_ApprovalAssignedTo>
    <_ApprovalSentBy xmlns="e2a4654a-51bd-49f8-9c33-0a785e6e14b4">
      <UserInfo>
        <DisplayName/>
        <AccountId xsi:nil="true"/>
        <AccountType/>
      </UserInfo>
    </_ApprovalSentBy>
    <_ApprovalStatus xmlns="e2a4654a-51bd-49f8-9c33-0a785e6e14b4">0</_ApprovalStatus>
    <_ApprovalRespondedBy xmlns="e2a4654a-51bd-49f8-9c33-0a785e6e14b4">
      <UserInfo>
        <DisplayName/>
        <AccountId xsi:nil="true"/>
        <AccountType/>
      </UserInfo>
    </_ApprovalRespondedBy>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310BB6-47EB-4765-98E2-5480EE237A35}"/>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3e035340-2944-4727-9f74-27603fa6c14a"/>
    <ds:schemaRef ds:uri="e2a4654a-51bd-49f8-9c33-0a785e6e14b4"/>
    <ds:schemaRef ds:uri="5e65baea-3948-4a4d-8020-e0aa31deec66"/>
  </ds:schemaRefs>
</ds:datastoreItem>
</file>

<file path=customXml/itemProps5.xml><?xml version="1.0" encoding="utf-8"?>
<ds:datastoreItem xmlns:ds="http://schemas.openxmlformats.org/officeDocument/2006/customXml" ds:itemID="{17651759-A1F9-420F-9167-8C99C327D69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A4 portrait short publication, corporate template.dotx</Template>
  <TotalTime>168</TotalTime>
  <Pages>19</Pages>
  <Words>5345</Words>
  <Characters>30523</Characters>
  <Application>Microsoft Office Word</Application>
  <DocSecurity>0</DocSecurity>
  <Lines>663</Lines>
  <Paragraphs>341</Paragraphs>
  <ScaleCrop>false</ScaleCrop>
  <HeadingPairs>
    <vt:vector size="2" baseType="variant">
      <vt:variant>
        <vt:lpstr>Title</vt:lpstr>
      </vt:variant>
      <vt:variant>
        <vt:i4>1</vt:i4>
      </vt:variant>
    </vt:vector>
  </HeadingPairs>
  <TitlesOfParts>
    <vt:vector size="1" baseType="lpstr">
      <vt:lpstr>2026-2027 Aggregate Data Collections (ADC)</vt:lpstr>
    </vt:vector>
  </TitlesOfParts>
  <Company/>
  <LinksUpToDate>false</LinksUpToDate>
  <CharactersWithSpaces>35527</CharactersWithSpaces>
  <SharedDoc>false</SharedDoc>
  <HLinks>
    <vt:vector size="474" baseType="variant">
      <vt:variant>
        <vt:i4>458857</vt:i4>
      </vt:variant>
      <vt:variant>
        <vt:i4>315</vt:i4>
      </vt:variant>
      <vt:variant>
        <vt:i4>0</vt:i4>
      </vt:variant>
      <vt:variant>
        <vt:i4>5</vt:i4>
      </vt:variant>
      <vt:variant>
        <vt:lpwstr>https://qhdd.health.qld.gov.au/apex/f?p=103:DE_DETAIL::DE:::P7_SEQ_ID:44120&amp;cs=1DBA53C2E17CF8385749ACE00E64965EF</vt:lpwstr>
      </vt:variant>
      <vt:variant>
        <vt:lpwstr/>
      </vt:variant>
      <vt:variant>
        <vt:i4>6422586</vt:i4>
      </vt:variant>
      <vt:variant>
        <vt:i4>312</vt:i4>
      </vt:variant>
      <vt:variant>
        <vt:i4>0</vt:i4>
      </vt:variant>
      <vt:variant>
        <vt:i4>5</vt:i4>
      </vt:variant>
      <vt:variant>
        <vt:lpwstr>https://www.ihacpa.gov.au/sites/default/files/2025-06/tier_2_non-admitted_services_classification_v9.1_national_index_2025-26.xlsx</vt:lpwstr>
      </vt:variant>
      <vt:variant>
        <vt:lpwstr/>
      </vt:variant>
      <vt:variant>
        <vt:i4>1048629</vt:i4>
      </vt:variant>
      <vt:variant>
        <vt:i4>309</vt:i4>
      </vt:variant>
      <vt:variant>
        <vt:i4>0</vt:i4>
      </vt:variant>
      <vt:variant>
        <vt:i4>5</vt:i4>
      </vt:variant>
      <vt:variant>
        <vt:lpwstr>https://www.ihacpa.gov.au/sites/default/files/2024-05/tier_2_non-admitted_services_compendium_2024-25.pdf</vt:lpwstr>
      </vt:variant>
      <vt:variant>
        <vt:lpwstr/>
      </vt:variant>
      <vt:variant>
        <vt:i4>3407995</vt:i4>
      </vt:variant>
      <vt:variant>
        <vt:i4>306</vt:i4>
      </vt:variant>
      <vt:variant>
        <vt:i4>0</vt:i4>
      </vt:variant>
      <vt:variant>
        <vt:i4>5</vt:i4>
      </vt:variant>
      <vt:variant>
        <vt:lpwstr>https://www.ihacpa.gov.au/sites/default/files/2025-06/tier_2_non-admitted_services_classification_v9.1_definitions_manual_2025-26.pdf</vt:lpwstr>
      </vt:variant>
      <vt:variant>
        <vt:lpwstr/>
      </vt:variant>
      <vt:variant>
        <vt:i4>5963786</vt:i4>
      </vt:variant>
      <vt:variant>
        <vt:i4>303</vt:i4>
      </vt:variant>
      <vt:variant>
        <vt:i4>0</vt:i4>
      </vt:variant>
      <vt:variant>
        <vt:i4>5</vt:i4>
      </vt:variant>
      <vt:variant>
        <vt:lpwstr>https://meteor.aihw.gov.au/content/807984</vt:lpwstr>
      </vt:variant>
      <vt:variant>
        <vt:lpwstr/>
      </vt:variant>
      <vt:variant>
        <vt:i4>655420</vt:i4>
      </vt:variant>
      <vt:variant>
        <vt:i4>300</vt:i4>
      </vt:variant>
      <vt:variant>
        <vt:i4>0</vt:i4>
      </vt:variant>
      <vt:variant>
        <vt:i4>5</vt:i4>
      </vt:variant>
      <vt:variant>
        <vt:lpwstr>https://www.health.qld.gov.au/__data/assets/excel_doc/0026/1493180/2627-BED.xlsx</vt:lpwstr>
      </vt:variant>
      <vt:variant>
        <vt:lpwstr/>
      </vt:variant>
      <vt:variant>
        <vt:i4>196732</vt:i4>
      </vt:variant>
      <vt:variant>
        <vt:i4>297</vt:i4>
      </vt:variant>
      <vt:variant>
        <vt:i4>0</vt:i4>
      </vt:variant>
      <vt:variant>
        <vt:i4>5</vt:i4>
      </vt:variant>
      <vt:variant>
        <vt:lpwstr>https://www.health.qld.gov.au/__data/assets/excel_doc/0034/1493188/2627-MTHACPH2.xlsx</vt:lpwstr>
      </vt:variant>
      <vt:variant>
        <vt:lpwstr/>
      </vt:variant>
      <vt:variant>
        <vt:i4>524412</vt:i4>
      </vt:variant>
      <vt:variant>
        <vt:i4>294</vt:i4>
      </vt:variant>
      <vt:variant>
        <vt:i4>0</vt:i4>
      </vt:variant>
      <vt:variant>
        <vt:i4>5</vt:i4>
      </vt:variant>
      <vt:variant>
        <vt:lpwstr>https://www.health.qld.gov.au/__data/assets/excel_doc/0033/1493187/2627-MTHACPH1.xlsx</vt:lpwstr>
      </vt:variant>
      <vt:variant>
        <vt:lpwstr/>
      </vt:variant>
      <vt:variant>
        <vt:i4>5505024</vt:i4>
      </vt:variant>
      <vt:variant>
        <vt:i4>291</vt:i4>
      </vt:variant>
      <vt:variant>
        <vt:i4>0</vt:i4>
      </vt:variant>
      <vt:variant>
        <vt:i4>5</vt:i4>
      </vt:variant>
      <vt:variant>
        <vt:lpwstr>https://meteor.aihw.gov.au/content/809399</vt:lpwstr>
      </vt:variant>
      <vt:variant>
        <vt:lpwstr/>
      </vt:variant>
      <vt:variant>
        <vt:i4>5242886</vt:i4>
      </vt:variant>
      <vt:variant>
        <vt:i4>288</vt:i4>
      </vt:variant>
      <vt:variant>
        <vt:i4>0</vt:i4>
      </vt:variant>
      <vt:variant>
        <vt:i4>5</vt:i4>
      </vt:variant>
      <vt:variant>
        <vt:lpwstr>https://meteor.aihw.gov.au/content/652089</vt:lpwstr>
      </vt:variant>
      <vt:variant>
        <vt:lpwstr/>
      </vt:variant>
      <vt:variant>
        <vt:i4>2949182</vt:i4>
      </vt:variant>
      <vt:variant>
        <vt:i4>285</vt:i4>
      </vt:variant>
      <vt:variant>
        <vt:i4>0</vt:i4>
      </vt:variant>
      <vt:variant>
        <vt:i4>5</vt:i4>
      </vt:variant>
      <vt:variant>
        <vt:lpwstr/>
      </vt:variant>
      <vt:variant>
        <vt:lpwstr>PCHSE_Counting_rules</vt:lpwstr>
      </vt:variant>
      <vt:variant>
        <vt:i4>589944</vt:i4>
      </vt:variant>
      <vt:variant>
        <vt:i4>282</vt:i4>
      </vt:variant>
      <vt:variant>
        <vt:i4>0</vt:i4>
      </vt:variant>
      <vt:variant>
        <vt:i4>5</vt:i4>
      </vt:variant>
      <vt:variant>
        <vt:lpwstr>https://www.health.qld.gov.au/__data/assets/excel_doc/0030/1493184/2627-MHTACMP1.xlsx</vt:lpwstr>
      </vt:variant>
      <vt:variant>
        <vt:lpwstr/>
      </vt:variant>
      <vt:variant>
        <vt:i4>131134</vt:i4>
      </vt:variant>
      <vt:variant>
        <vt:i4>279</vt:i4>
      </vt:variant>
      <vt:variant>
        <vt:i4>0</vt:i4>
      </vt:variant>
      <vt:variant>
        <vt:i4>5</vt:i4>
      </vt:variant>
      <vt:variant>
        <vt:lpwstr>https://www.health.qld.gov.au/__data/assets/excel_doc/0035/1493189/2627-MTHACRC.xlsx</vt:lpwstr>
      </vt:variant>
      <vt:variant>
        <vt:lpwstr/>
      </vt:variant>
      <vt:variant>
        <vt:i4>7209041</vt:i4>
      </vt:variant>
      <vt:variant>
        <vt:i4>276</vt:i4>
      </vt:variant>
      <vt:variant>
        <vt:i4>0</vt:i4>
      </vt:variant>
      <vt:variant>
        <vt:i4>5</vt:i4>
      </vt:variant>
      <vt:variant>
        <vt:lpwstr>https://www.health.qld.gov.au/__data/assets/excel_doc/0028/1493182/2627-MHBED.xlsx</vt:lpwstr>
      </vt:variant>
      <vt:variant>
        <vt:lpwstr/>
      </vt:variant>
      <vt:variant>
        <vt:i4>655420</vt:i4>
      </vt:variant>
      <vt:variant>
        <vt:i4>273</vt:i4>
      </vt:variant>
      <vt:variant>
        <vt:i4>0</vt:i4>
      </vt:variant>
      <vt:variant>
        <vt:i4>5</vt:i4>
      </vt:variant>
      <vt:variant>
        <vt:lpwstr>https://www.health.qld.gov.au/__data/assets/excel_doc/0026/1493180/2627-BED.xlsx</vt:lpwstr>
      </vt:variant>
      <vt:variant>
        <vt:lpwstr/>
      </vt:variant>
      <vt:variant>
        <vt:i4>196732</vt:i4>
      </vt:variant>
      <vt:variant>
        <vt:i4>270</vt:i4>
      </vt:variant>
      <vt:variant>
        <vt:i4>0</vt:i4>
      </vt:variant>
      <vt:variant>
        <vt:i4>5</vt:i4>
      </vt:variant>
      <vt:variant>
        <vt:lpwstr>https://www.health.qld.gov.au/__data/assets/excel_doc/0034/1493188/2627-MTHACPH2.xlsx</vt:lpwstr>
      </vt:variant>
      <vt:variant>
        <vt:lpwstr/>
      </vt:variant>
      <vt:variant>
        <vt:i4>524412</vt:i4>
      </vt:variant>
      <vt:variant>
        <vt:i4>267</vt:i4>
      </vt:variant>
      <vt:variant>
        <vt:i4>0</vt:i4>
      </vt:variant>
      <vt:variant>
        <vt:i4>5</vt:i4>
      </vt:variant>
      <vt:variant>
        <vt:lpwstr>https://www.health.qld.gov.au/__data/assets/excel_doc/0033/1493187/2627-MTHACPH1.xlsx</vt:lpwstr>
      </vt:variant>
      <vt:variant>
        <vt:lpwstr/>
      </vt:variant>
      <vt:variant>
        <vt:i4>7471171</vt:i4>
      </vt:variant>
      <vt:variant>
        <vt:i4>264</vt:i4>
      </vt:variant>
      <vt:variant>
        <vt:i4>0</vt:i4>
      </vt:variant>
      <vt:variant>
        <vt:i4>5</vt:i4>
      </vt:variant>
      <vt:variant>
        <vt:lpwstr/>
      </vt:variant>
      <vt:variant>
        <vt:lpwstr>Clinic_Mapping</vt:lpwstr>
      </vt:variant>
      <vt:variant>
        <vt:i4>3473437</vt:i4>
      </vt:variant>
      <vt:variant>
        <vt:i4>261</vt:i4>
      </vt:variant>
      <vt:variant>
        <vt:i4>0</vt:i4>
      </vt:variant>
      <vt:variant>
        <vt:i4>5</vt:i4>
      </vt:variant>
      <vt:variant>
        <vt:lpwstr>https://www.health.qld.gov.au/__data/assets/excel_doc/0034/1493179/2627-AGGOFH.xlsx</vt:lpwstr>
      </vt:variant>
      <vt:variant>
        <vt:lpwstr/>
      </vt:variant>
      <vt:variant>
        <vt:i4>2949122</vt:i4>
      </vt:variant>
      <vt:variant>
        <vt:i4>258</vt:i4>
      </vt:variant>
      <vt:variant>
        <vt:i4>0</vt:i4>
      </vt:variant>
      <vt:variant>
        <vt:i4>5</vt:i4>
      </vt:variant>
      <vt:variant>
        <vt:lpwstr/>
      </vt:variant>
      <vt:variant>
        <vt:lpwstr>NAP_Scope</vt:lpwstr>
      </vt:variant>
      <vt:variant>
        <vt:i4>3473437</vt:i4>
      </vt:variant>
      <vt:variant>
        <vt:i4>255</vt:i4>
      </vt:variant>
      <vt:variant>
        <vt:i4>0</vt:i4>
      </vt:variant>
      <vt:variant>
        <vt:i4>5</vt:i4>
      </vt:variant>
      <vt:variant>
        <vt:lpwstr>https://www.health.qld.gov.au/__data/assets/excel_doc/0034/1493179/2627-AGGOFH.xlsx</vt:lpwstr>
      </vt:variant>
      <vt:variant>
        <vt:lpwstr/>
      </vt:variant>
      <vt:variant>
        <vt:i4>7471171</vt:i4>
      </vt:variant>
      <vt:variant>
        <vt:i4>252</vt:i4>
      </vt:variant>
      <vt:variant>
        <vt:i4>0</vt:i4>
      </vt:variant>
      <vt:variant>
        <vt:i4>5</vt:i4>
      </vt:variant>
      <vt:variant>
        <vt:lpwstr/>
      </vt:variant>
      <vt:variant>
        <vt:lpwstr>Clinic_Mapping</vt:lpwstr>
      </vt:variant>
      <vt:variant>
        <vt:i4>4063260</vt:i4>
      </vt:variant>
      <vt:variant>
        <vt:i4>249</vt:i4>
      </vt:variant>
      <vt:variant>
        <vt:i4>0</vt:i4>
      </vt:variant>
      <vt:variant>
        <vt:i4>5</vt:i4>
      </vt:variant>
      <vt:variant>
        <vt:lpwstr>https://www.health.qld.gov.au/__data/assets/excel_doc/0033/1493178/2627-AGGDGN.xlsx</vt:lpwstr>
      </vt:variant>
      <vt:variant>
        <vt:lpwstr/>
      </vt:variant>
      <vt:variant>
        <vt:i4>2949122</vt:i4>
      </vt:variant>
      <vt:variant>
        <vt:i4>246</vt:i4>
      </vt:variant>
      <vt:variant>
        <vt:i4>0</vt:i4>
      </vt:variant>
      <vt:variant>
        <vt:i4>5</vt:i4>
      </vt:variant>
      <vt:variant>
        <vt:lpwstr/>
      </vt:variant>
      <vt:variant>
        <vt:lpwstr>NAP_Scope</vt:lpwstr>
      </vt:variant>
      <vt:variant>
        <vt:i4>4063260</vt:i4>
      </vt:variant>
      <vt:variant>
        <vt:i4>243</vt:i4>
      </vt:variant>
      <vt:variant>
        <vt:i4>0</vt:i4>
      </vt:variant>
      <vt:variant>
        <vt:i4>5</vt:i4>
      </vt:variant>
      <vt:variant>
        <vt:lpwstr>https://www.health.qld.gov.au/__data/assets/excel_doc/0033/1493178/2627-AGGDGN.xlsx</vt:lpwstr>
      </vt:variant>
      <vt:variant>
        <vt:lpwstr/>
      </vt:variant>
      <vt:variant>
        <vt:i4>7471171</vt:i4>
      </vt:variant>
      <vt:variant>
        <vt:i4>240</vt:i4>
      </vt:variant>
      <vt:variant>
        <vt:i4>0</vt:i4>
      </vt:variant>
      <vt:variant>
        <vt:i4>5</vt:i4>
      </vt:variant>
      <vt:variant>
        <vt:lpwstr/>
      </vt:variant>
      <vt:variant>
        <vt:lpwstr>Clinic_Mapping</vt:lpwstr>
      </vt:variant>
      <vt:variant>
        <vt:i4>8323101</vt:i4>
      </vt:variant>
      <vt:variant>
        <vt:i4>237</vt:i4>
      </vt:variant>
      <vt:variant>
        <vt:i4>0</vt:i4>
      </vt:variant>
      <vt:variant>
        <vt:i4>5</vt:i4>
      </vt:variant>
      <vt:variant>
        <vt:lpwstr>https://www.health.qld.gov.au/__data/assets/excel_doc/0031/1493185/2627-MTHACPATH2.xlsx</vt:lpwstr>
      </vt:variant>
      <vt:variant>
        <vt:lpwstr/>
      </vt:variant>
      <vt:variant>
        <vt:i4>2949122</vt:i4>
      </vt:variant>
      <vt:variant>
        <vt:i4>234</vt:i4>
      </vt:variant>
      <vt:variant>
        <vt:i4>0</vt:i4>
      </vt:variant>
      <vt:variant>
        <vt:i4>5</vt:i4>
      </vt:variant>
      <vt:variant>
        <vt:lpwstr/>
      </vt:variant>
      <vt:variant>
        <vt:lpwstr>NAP_Scope</vt:lpwstr>
      </vt:variant>
      <vt:variant>
        <vt:i4>8323101</vt:i4>
      </vt:variant>
      <vt:variant>
        <vt:i4>231</vt:i4>
      </vt:variant>
      <vt:variant>
        <vt:i4>0</vt:i4>
      </vt:variant>
      <vt:variant>
        <vt:i4>5</vt:i4>
      </vt:variant>
      <vt:variant>
        <vt:lpwstr>https://www.health.qld.gov.au/__data/assets/excel_doc/0031/1493185/2627-MTHACPATH2.xlsx</vt:lpwstr>
      </vt:variant>
      <vt:variant>
        <vt:lpwstr/>
      </vt:variant>
      <vt:variant>
        <vt:i4>3342366</vt:i4>
      </vt:variant>
      <vt:variant>
        <vt:i4>228</vt:i4>
      </vt:variant>
      <vt:variant>
        <vt:i4>0</vt:i4>
      </vt:variant>
      <vt:variant>
        <vt:i4>5</vt:i4>
      </vt:variant>
      <vt:variant>
        <vt:lpwstr>https://www.health.qld.gov.au/__data/assets/excel_doc/0022/1443208/Required-Forms-by-Facility-2025-26.xlsx</vt:lpwstr>
      </vt:variant>
      <vt:variant>
        <vt:lpwstr/>
      </vt:variant>
      <vt:variant>
        <vt:i4>2818109</vt:i4>
      </vt:variant>
      <vt:variant>
        <vt:i4>225</vt:i4>
      </vt:variant>
      <vt:variant>
        <vt:i4>0</vt:i4>
      </vt:variant>
      <vt:variant>
        <vt:i4>5</vt:i4>
      </vt:variant>
      <vt:variant>
        <vt:lpwstr>https://healthqld.sharepoint.com/sites/HPSPD-SSBFRANC/SitePages/QHIDS-User-Guides.aspx?CID=7c8740ce-baa1-4045-85c2-f2e203a4bb8d</vt:lpwstr>
      </vt:variant>
      <vt:variant>
        <vt:lpwstr/>
      </vt:variant>
      <vt:variant>
        <vt:i4>2818109</vt:i4>
      </vt:variant>
      <vt:variant>
        <vt:i4>222</vt:i4>
      </vt:variant>
      <vt:variant>
        <vt:i4>0</vt:i4>
      </vt:variant>
      <vt:variant>
        <vt:i4>5</vt:i4>
      </vt:variant>
      <vt:variant>
        <vt:lpwstr>https://healthqld.sharepoint.com/sites/HPSPD-SSBFRANC/SitePages/QHIDS-User-Guides.aspx?CID=7c8740ce-baa1-4045-85c2-f2e203a4bb8d</vt:lpwstr>
      </vt:variant>
      <vt:variant>
        <vt:lpwstr/>
      </vt:variant>
      <vt:variant>
        <vt:i4>2818109</vt:i4>
      </vt:variant>
      <vt:variant>
        <vt:i4>219</vt:i4>
      </vt:variant>
      <vt:variant>
        <vt:i4>0</vt:i4>
      </vt:variant>
      <vt:variant>
        <vt:i4>5</vt:i4>
      </vt:variant>
      <vt:variant>
        <vt:lpwstr>https://healthqld.sharepoint.com/sites/HPSPD-SSBFRANC/SitePages/QHIDS-User-Guides.aspx?CID=7c8740ce-baa1-4045-85c2-f2e203a4bb8d</vt:lpwstr>
      </vt:variant>
      <vt:variant>
        <vt:lpwstr/>
      </vt:variant>
      <vt:variant>
        <vt:i4>2818109</vt:i4>
      </vt:variant>
      <vt:variant>
        <vt:i4>216</vt:i4>
      </vt:variant>
      <vt:variant>
        <vt:i4>0</vt:i4>
      </vt:variant>
      <vt:variant>
        <vt:i4>5</vt:i4>
      </vt:variant>
      <vt:variant>
        <vt:lpwstr>https://healthqld.sharepoint.com/sites/HPSPD-SSBFRANC/SitePages/QHIDS-User-Guides.aspx?CID=7c8740ce-baa1-4045-85c2-f2e203a4bb8d</vt:lpwstr>
      </vt:variant>
      <vt:variant>
        <vt:lpwstr/>
      </vt:variant>
      <vt:variant>
        <vt:i4>4980845</vt:i4>
      </vt:variant>
      <vt:variant>
        <vt:i4>213</vt:i4>
      </vt:variant>
      <vt:variant>
        <vt:i4>0</vt:i4>
      </vt:variant>
      <vt:variant>
        <vt:i4>5</vt:i4>
      </vt:variant>
      <vt:variant>
        <vt:lpwstr>mailto:aggmail@health.qld.gov.au</vt:lpwstr>
      </vt:variant>
      <vt:variant>
        <vt:lpwstr/>
      </vt:variant>
      <vt:variant>
        <vt:i4>4980845</vt:i4>
      </vt:variant>
      <vt:variant>
        <vt:i4>210</vt:i4>
      </vt:variant>
      <vt:variant>
        <vt:i4>0</vt:i4>
      </vt:variant>
      <vt:variant>
        <vt:i4>5</vt:i4>
      </vt:variant>
      <vt:variant>
        <vt:lpwstr>mailto:aggmail@health.qld.gov.au</vt:lpwstr>
      </vt:variant>
      <vt:variant>
        <vt:lpwstr/>
      </vt:variant>
      <vt:variant>
        <vt:i4>3342366</vt:i4>
      </vt:variant>
      <vt:variant>
        <vt:i4>207</vt:i4>
      </vt:variant>
      <vt:variant>
        <vt:i4>0</vt:i4>
      </vt:variant>
      <vt:variant>
        <vt:i4>5</vt:i4>
      </vt:variant>
      <vt:variant>
        <vt:lpwstr>https://www.health.qld.gov.au/__data/assets/excel_doc/0022/1443208/Required-Forms-by-Facility-2025-26.xlsx</vt:lpwstr>
      </vt:variant>
      <vt:variant>
        <vt:lpwstr/>
      </vt:variant>
      <vt:variant>
        <vt:i4>7209087</vt:i4>
      </vt:variant>
      <vt:variant>
        <vt:i4>204</vt:i4>
      </vt:variant>
      <vt:variant>
        <vt:i4>0</vt:i4>
      </vt:variant>
      <vt:variant>
        <vt:i4>5</vt:i4>
      </vt:variant>
      <vt:variant>
        <vt:lpwstr/>
      </vt:variant>
      <vt:variant>
        <vt:lpwstr>MAC_Forms_table</vt:lpwstr>
      </vt:variant>
      <vt:variant>
        <vt:i4>6357049</vt:i4>
      </vt:variant>
      <vt:variant>
        <vt:i4>201</vt:i4>
      </vt:variant>
      <vt:variant>
        <vt:i4>0</vt:i4>
      </vt:variant>
      <vt:variant>
        <vt:i4>5</vt:i4>
      </vt:variant>
      <vt:variant>
        <vt:lpwstr>https://www.ihacpa.gov.au/health-care/data/data-specifications</vt:lpwstr>
      </vt:variant>
      <vt:variant>
        <vt:lpwstr/>
      </vt:variant>
      <vt:variant>
        <vt:i4>2818109</vt:i4>
      </vt:variant>
      <vt:variant>
        <vt:i4>198</vt:i4>
      </vt:variant>
      <vt:variant>
        <vt:i4>0</vt:i4>
      </vt:variant>
      <vt:variant>
        <vt:i4>5</vt:i4>
      </vt:variant>
      <vt:variant>
        <vt:lpwstr>https://healthqld.sharepoint.com/sites/HPSPD-SSBFRANC/SitePages/QHIDS-User-Guides.aspx?CID=7c8740ce-baa1-4045-85c2-f2e203a4bb8d</vt:lpwstr>
      </vt:variant>
      <vt:variant>
        <vt:lpwstr/>
      </vt:variant>
      <vt:variant>
        <vt:i4>6619215</vt:i4>
      </vt:variant>
      <vt:variant>
        <vt:i4>195</vt:i4>
      </vt:variant>
      <vt:variant>
        <vt:i4>0</vt:i4>
      </vt:variant>
      <vt:variant>
        <vt:i4>5</vt:i4>
      </vt:variant>
      <vt:variant>
        <vt:lpwstr/>
      </vt:variant>
      <vt:variant>
        <vt:lpwstr>Data_Validation</vt:lpwstr>
      </vt:variant>
      <vt:variant>
        <vt:i4>5505024</vt:i4>
      </vt:variant>
      <vt:variant>
        <vt:i4>192</vt:i4>
      </vt:variant>
      <vt:variant>
        <vt:i4>0</vt:i4>
      </vt:variant>
      <vt:variant>
        <vt:i4>5</vt:i4>
      </vt:variant>
      <vt:variant>
        <vt:lpwstr>https://meteor.aihw.gov.au/content/809399</vt:lpwstr>
      </vt:variant>
      <vt:variant>
        <vt:lpwstr/>
      </vt:variant>
      <vt:variant>
        <vt:i4>1114168</vt:i4>
      </vt:variant>
      <vt:variant>
        <vt:i4>185</vt:i4>
      </vt:variant>
      <vt:variant>
        <vt:i4>0</vt:i4>
      </vt:variant>
      <vt:variant>
        <vt:i4>5</vt:i4>
      </vt:variant>
      <vt:variant>
        <vt:lpwstr/>
      </vt:variant>
      <vt:variant>
        <vt:lpwstr>_Toc225773806</vt:lpwstr>
      </vt:variant>
      <vt:variant>
        <vt:i4>1114168</vt:i4>
      </vt:variant>
      <vt:variant>
        <vt:i4>179</vt:i4>
      </vt:variant>
      <vt:variant>
        <vt:i4>0</vt:i4>
      </vt:variant>
      <vt:variant>
        <vt:i4>5</vt:i4>
      </vt:variant>
      <vt:variant>
        <vt:lpwstr/>
      </vt:variant>
      <vt:variant>
        <vt:lpwstr>_Toc225773805</vt:lpwstr>
      </vt:variant>
      <vt:variant>
        <vt:i4>1114168</vt:i4>
      </vt:variant>
      <vt:variant>
        <vt:i4>173</vt:i4>
      </vt:variant>
      <vt:variant>
        <vt:i4>0</vt:i4>
      </vt:variant>
      <vt:variant>
        <vt:i4>5</vt:i4>
      </vt:variant>
      <vt:variant>
        <vt:lpwstr/>
      </vt:variant>
      <vt:variant>
        <vt:lpwstr>_Toc225773804</vt:lpwstr>
      </vt:variant>
      <vt:variant>
        <vt:i4>1114168</vt:i4>
      </vt:variant>
      <vt:variant>
        <vt:i4>167</vt:i4>
      </vt:variant>
      <vt:variant>
        <vt:i4>0</vt:i4>
      </vt:variant>
      <vt:variant>
        <vt:i4>5</vt:i4>
      </vt:variant>
      <vt:variant>
        <vt:lpwstr/>
      </vt:variant>
      <vt:variant>
        <vt:lpwstr>_Toc225773803</vt:lpwstr>
      </vt:variant>
      <vt:variant>
        <vt:i4>1114168</vt:i4>
      </vt:variant>
      <vt:variant>
        <vt:i4>161</vt:i4>
      </vt:variant>
      <vt:variant>
        <vt:i4>0</vt:i4>
      </vt:variant>
      <vt:variant>
        <vt:i4>5</vt:i4>
      </vt:variant>
      <vt:variant>
        <vt:lpwstr/>
      </vt:variant>
      <vt:variant>
        <vt:lpwstr>_Toc225773802</vt:lpwstr>
      </vt:variant>
      <vt:variant>
        <vt:i4>1114168</vt:i4>
      </vt:variant>
      <vt:variant>
        <vt:i4>155</vt:i4>
      </vt:variant>
      <vt:variant>
        <vt:i4>0</vt:i4>
      </vt:variant>
      <vt:variant>
        <vt:i4>5</vt:i4>
      </vt:variant>
      <vt:variant>
        <vt:lpwstr/>
      </vt:variant>
      <vt:variant>
        <vt:lpwstr>_Toc225773801</vt:lpwstr>
      </vt:variant>
      <vt:variant>
        <vt:i4>1114168</vt:i4>
      </vt:variant>
      <vt:variant>
        <vt:i4>149</vt:i4>
      </vt:variant>
      <vt:variant>
        <vt:i4>0</vt:i4>
      </vt:variant>
      <vt:variant>
        <vt:i4>5</vt:i4>
      </vt:variant>
      <vt:variant>
        <vt:lpwstr/>
      </vt:variant>
      <vt:variant>
        <vt:lpwstr>_Toc225773800</vt:lpwstr>
      </vt:variant>
      <vt:variant>
        <vt:i4>1572919</vt:i4>
      </vt:variant>
      <vt:variant>
        <vt:i4>143</vt:i4>
      </vt:variant>
      <vt:variant>
        <vt:i4>0</vt:i4>
      </vt:variant>
      <vt:variant>
        <vt:i4>5</vt:i4>
      </vt:variant>
      <vt:variant>
        <vt:lpwstr/>
      </vt:variant>
      <vt:variant>
        <vt:lpwstr>_Toc225773799</vt:lpwstr>
      </vt:variant>
      <vt:variant>
        <vt:i4>1572919</vt:i4>
      </vt:variant>
      <vt:variant>
        <vt:i4>137</vt:i4>
      </vt:variant>
      <vt:variant>
        <vt:i4>0</vt:i4>
      </vt:variant>
      <vt:variant>
        <vt:i4>5</vt:i4>
      </vt:variant>
      <vt:variant>
        <vt:lpwstr/>
      </vt:variant>
      <vt:variant>
        <vt:lpwstr>_Toc225773798</vt:lpwstr>
      </vt:variant>
      <vt:variant>
        <vt:i4>1572919</vt:i4>
      </vt:variant>
      <vt:variant>
        <vt:i4>131</vt:i4>
      </vt:variant>
      <vt:variant>
        <vt:i4>0</vt:i4>
      </vt:variant>
      <vt:variant>
        <vt:i4>5</vt:i4>
      </vt:variant>
      <vt:variant>
        <vt:lpwstr/>
      </vt:variant>
      <vt:variant>
        <vt:lpwstr>_Toc225773797</vt:lpwstr>
      </vt:variant>
      <vt:variant>
        <vt:i4>1572919</vt:i4>
      </vt:variant>
      <vt:variant>
        <vt:i4>125</vt:i4>
      </vt:variant>
      <vt:variant>
        <vt:i4>0</vt:i4>
      </vt:variant>
      <vt:variant>
        <vt:i4>5</vt:i4>
      </vt:variant>
      <vt:variant>
        <vt:lpwstr/>
      </vt:variant>
      <vt:variant>
        <vt:lpwstr>_Toc225773796</vt:lpwstr>
      </vt:variant>
      <vt:variant>
        <vt:i4>1572919</vt:i4>
      </vt:variant>
      <vt:variant>
        <vt:i4>119</vt:i4>
      </vt:variant>
      <vt:variant>
        <vt:i4>0</vt:i4>
      </vt:variant>
      <vt:variant>
        <vt:i4>5</vt:i4>
      </vt:variant>
      <vt:variant>
        <vt:lpwstr/>
      </vt:variant>
      <vt:variant>
        <vt:lpwstr>_Toc225773795</vt:lpwstr>
      </vt:variant>
      <vt:variant>
        <vt:i4>1572919</vt:i4>
      </vt:variant>
      <vt:variant>
        <vt:i4>113</vt:i4>
      </vt:variant>
      <vt:variant>
        <vt:i4>0</vt:i4>
      </vt:variant>
      <vt:variant>
        <vt:i4>5</vt:i4>
      </vt:variant>
      <vt:variant>
        <vt:lpwstr/>
      </vt:variant>
      <vt:variant>
        <vt:lpwstr>_Toc225773794</vt:lpwstr>
      </vt:variant>
      <vt:variant>
        <vt:i4>1572919</vt:i4>
      </vt:variant>
      <vt:variant>
        <vt:i4>107</vt:i4>
      </vt:variant>
      <vt:variant>
        <vt:i4>0</vt:i4>
      </vt:variant>
      <vt:variant>
        <vt:i4>5</vt:i4>
      </vt:variant>
      <vt:variant>
        <vt:lpwstr/>
      </vt:variant>
      <vt:variant>
        <vt:lpwstr>_Toc225773793</vt:lpwstr>
      </vt:variant>
      <vt:variant>
        <vt:i4>1572919</vt:i4>
      </vt:variant>
      <vt:variant>
        <vt:i4>101</vt:i4>
      </vt:variant>
      <vt:variant>
        <vt:i4>0</vt:i4>
      </vt:variant>
      <vt:variant>
        <vt:i4>5</vt:i4>
      </vt:variant>
      <vt:variant>
        <vt:lpwstr/>
      </vt:variant>
      <vt:variant>
        <vt:lpwstr>_Toc225773792</vt:lpwstr>
      </vt:variant>
      <vt:variant>
        <vt:i4>1572919</vt:i4>
      </vt:variant>
      <vt:variant>
        <vt:i4>95</vt:i4>
      </vt:variant>
      <vt:variant>
        <vt:i4>0</vt:i4>
      </vt:variant>
      <vt:variant>
        <vt:i4>5</vt:i4>
      </vt:variant>
      <vt:variant>
        <vt:lpwstr/>
      </vt:variant>
      <vt:variant>
        <vt:lpwstr>_Toc225773791</vt:lpwstr>
      </vt:variant>
      <vt:variant>
        <vt:i4>1572919</vt:i4>
      </vt:variant>
      <vt:variant>
        <vt:i4>89</vt:i4>
      </vt:variant>
      <vt:variant>
        <vt:i4>0</vt:i4>
      </vt:variant>
      <vt:variant>
        <vt:i4>5</vt:i4>
      </vt:variant>
      <vt:variant>
        <vt:lpwstr/>
      </vt:variant>
      <vt:variant>
        <vt:lpwstr>_Toc225773790</vt:lpwstr>
      </vt:variant>
      <vt:variant>
        <vt:i4>1638455</vt:i4>
      </vt:variant>
      <vt:variant>
        <vt:i4>83</vt:i4>
      </vt:variant>
      <vt:variant>
        <vt:i4>0</vt:i4>
      </vt:variant>
      <vt:variant>
        <vt:i4>5</vt:i4>
      </vt:variant>
      <vt:variant>
        <vt:lpwstr/>
      </vt:variant>
      <vt:variant>
        <vt:lpwstr>_Toc225773789</vt:lpwstr>
      </vt:variant>
      <vt:variant>
        <vt:i4>1638455</vt:i4>
      </vt:variant>
      <vt:variant>
        <vt:i4>77</vt:i4>
      </vt:variant>
      <vt:variant>
        <vt:i4>0</vt:i4>
      </vt:variant>
      <vt:variant>
        <vt:i4>5</vt:i4>
      </vt:variant>
      <vt:variant>
        <vt:lpwstr/>
      </vt:variant>
      <vt:variant>
        <vt:lpwstr>_Toc225773788</vt:lpwstr>
      </vt:variant>
      <vt:variant>
        <vt:i4>1638455</vt:i4>
      </vt:variant>
      <vt:variant>
        <vt:i4>71</vt:i4>
      </vt:variant>
      <vt:variant>
        <vt:i4>0</vt:i4>
      </vt:variant>
      <vt:variant>
        <vt:i4>5</vt:i4>
      </vt:variant>
      <vt:variant>
        <vt:lpwstr/>
      </vt:variant>
      <vt:variant>
        <vt:lpwstr>_Toc225773787</vt:lpwstr>
      </vt:variant>
      <vt:variant>
        <vt:i4>1638455</vt:i4>
      </vt:variant>
      <vt:variant>
        <vt:i4>65</vt:i4>
      </vt:variant>
      <vt:variant>
        <vt:i4>0</vt:i4>
      </vt:variant>
      <vt:variant>
        <vt:i4>5</vt:i4>
      </vt:variant>
      <vt:variant>
        <vt:lpwstr/>
      </vt:variant>
      <vt:variant>
        <vt:lpwstr>_Toc225773786</vt:lpwstr>
      </vt:variant>
      <vt:variant>
        <vt:i4>1638455</vt:i4>
      </vt:variant>
      <vt:variant>
        <vt:i4>59</vt:i4>
      </vt:variant>
      <vt:variant>
        <vt:i4>0</vt:i4>
      </vt:variant>
      <vt:variant>
        <vt:i4>5</vt:i4>
      </vt:variant>
      <vt:variant>
        <vt:lpwstr/>
      </vt:variant>
      <vt:variant>
        <vt:lpwstr>_Toc225773785</vt:lpwstr>
      </vt:variant>
      <vt:variant>
        <vt:i4>1638455</vt:i4>
      </vt:variant>
      <vt:variant>
        <vt:i4>53</vt:i4>
      </vt:variant>
      <vt:variant>
        <vt:i4>0</vt:i4>
      </vt:variant>
      <vt:variant>
        <vt:i4>5</vt:i4>
      </vt:variant>
      <vt:variant>
        <vt:lpwstr/>
      </vt:variant>
      <vt:variant>
        <vt:lpwstr>_Toc225773784</vt:lpwstr>
      </vt:variant>
      <vt:variant>
        <vt:i4>1638455</vt:i4>
      </vt:variant>
      <vt:variant>
        <vt:i4>47</vt:i4>
      </vt:variant>
      <vt:variant>
        <vt:i4>0</vt:i4>
      </vt:variant>
      <vt:variant>
        <vt:i4>5</vt:i4>
      </vt:variant>
      <vt:variant>
        <vt:lpwstr/>
      </vt:variant>
      <vt:variant>
        <vt:lpwstr>_Toc225773783</vt:lpwstr>
      </vt:variant>
      <vt:variant>
        <vt:i4>1638455</vt:i4>
      </vt:variant>
      <vt:variant>
        <vt:i4>41</vt:i4>
      </vt:variant>
      <vt:variant>
        <vt:i4>0</vt:i4>
      </vt:variant>
      <vt:variant>
        <vt:i4>5</vt:i4>
      </vt:variant>
      <vt:variant>
        <vt:lpwstr/>
      </vt:variant>
      <vt:variant>
        <vt:lpwstr>_Toc225773782</vt:lpwstr>
      </vt:variant>
      <vt:variant>
        <vt:i4>1638455</vt:i4>
      </vt:variant>
      <vt:variant>
        <vt:i4>35</vt:i4>
      </vt:variant>
      <vt:variant>
        <vt:i4>0</vt:i4>
      </vt:variant>
      <vt:variant>
        <vt:i4>5</vt:i4>
      </vt:variant>
      <vt:variant>
        <vt:lpwstr/>
      </vt:variant>
      <vt:variant>
        <vt:lpwstr>_Toc225773781</vt:lpwstr>
      </vt:variant>
      <vt:variant>
        <vt:i4>1638455</vt:i4>
      </vt:variant>
      <vt:variant>
        <vt:i4>29</vt:i4>
      </vt:variant>
      <vt:variant>
        <vt:i4>0</vt:i4>
      </vt:variant>
      <vt:variant>
        <vt:i4>5</vt:i4>
      </vt:variant>
      <vt:variant>
        <vt:lpwstr/>
      </vt:variant>
      <vt:variant>
        <vt:lpwstr>_Toc225773780</vt:lpwstr>
      </vt:variant>
      <vt:variant>
        <vt:i4>1441847</vt:i4>
      </vt:variant>
      <vt:variant>
        <vt:i4>23</vt:i4>
      </vt:variant>
      <vt:variant>
        <vt:i4>0</vt:i4>
      </vt:variant>
      <vt:variant>
        <vt:i4>5</vt:i4>
      </vt:variant>
      <vt:variant>
        <vt:lpwstr/>
      </vt:variant>
      <vt:variant>
        <vt:lpwstr>_Toc225773779</vt:lpwstr>
      </vt:variant>
      <vt:variant>
        <vt:i4>1441847</vt:i4>
      </vt:variant>
      <vt:variant>
        <vt:i4>17</vt:i4>
      </vt:variant>
      <vt:variant>
        <vt:i4>0</vt:i4>
      </vt:variant>
      <vt:variant>
        <vt:i4>5</vt:i4>
      </vt:variant>
      <vt:variant>
        <vt:lpwstr/>
      </vt:variant>
      <vt:variant>
        <vt:lpwstr>_Toc225773778</vt:lpwstr>
      </vt:variant>
      <vt:variant>
        <vt:i4>1441847</vt:i4>
      </vt:variant>
      <vt:variant>
        <vt:i4>11</vt:i4>
      </vt:variant>
      <vt:variant>
        <vt:i4>0</vt:i4>
      </vt:variant>
      <vt:variant>
        <vt:i4>5</vt:i4>
      </vt:variant>
      <vt:variant>
        <vt:lpwstr/>
      </vt:variant>
      <vt:variant>
        <vt:lpwstr>_Toc225773777</vt:lpwstr>
      </vt:variant>
      <vt:variant>
        <vt:i4>1966080</vt:i4>
      </vt:variant>
      <vt:variant>
        <vt:i4>6</vt:i4>
      </vt:variant>
      <vt:variant>
        <vt:i4>0</vt:i4>
      </vt:variant>
      <vt:variant>
        <vt:i4>5</vt:i4>
      </vt:variant>
      <vt:variant>
        <vt:lpwstr>https://www.health.qld.gov.au/dsb/collections/dchome</vt:lpwstr>
      </vt:variant>
      <vt:variant>
        <vt:lpwstr/>
      </vt:variant>
      <vt:variant>
        <vt:i4>1048596</vt:i4>
      </vt:variant>
      <vt:variant>
        <vt:i4>3</vt:i4>
      </vt:variant>
      <vt:variant>
        <vt:i4>0</vt:i4>
      </vt:variant>
      <vt:variant>
        <vt:i4>5</vt:i4>
      </vt:variant>
      <vt:variant>
        <vt:lpwstr>https://www.health.qld.gov.au/hsu/collections/AggregateDataCollection</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2228257</vt:i4>
      </vt:variant>
      <vt:variant>
        <vt:i4>6</vt:i4>
      </vt:variant>
      <vt:variant>
        <vt:i4>0</vt:i4>
      </vt:variant>
      <vt:variant>
        <vt:i4>5</vt:i4>
      </vt:variant>
      <vt:variant>
        <vt:lpwstr>http://meteor.aihw.gov.au/content/index.phtml/itemId/679572</vt:lpwstr>
      </vt:variant>
      <vt:variant>
        <vt:lpwstr/>
      </vt:variant>
      <vt:variant>
        <vt:i4>2293793</vt:i4>
      </vt:variant>
      <vt:variant>
        <vt:i4>3</vt:i4>
      </vt:variant>
      <vt:variant>
        <vt:i4>0</vt:i4>
      </vt:variant>
      <vt:variant>
        <vt:i4>5</vt:i4>
      </vt:variant>
      <vt:variant>
        <vt:lpwstr>http://meteor.aihw.gov.au/content/index.phtml/itemId/679562</vt:lpwstr>
      </vt:variant>
      <vt:variant>
        <vt:lpwstr/>
      </vt:variant>
      <vt:variant>
        <vt:i4>5242886</vt:i4>
      </vt:variant>
      <vt:variant>
        <vt:i4>0</vt:i4>
      </vt:variant>
      <vt:variant>
        <vt:i4>0</vt:i4>
      </vt:variant>
      <vt:variant>
        <vt:i4>5</vt:i4>
      </vt:variant>
      <vt:variant>
        <vt:lpwstr>https://meteor.aihw.gov.au/content/652089</vt:lpwstr>
      </vt:variant>
      <vt:variant>
        <vt:lpwstr/>
      </vt:variant>
      <vt:variant>
        <vt:i4>917568</vt:i4>
      </vt:variant>
      <vt:variant>
        <vt:i4>0</vt:i4>
      </vt:variant>
      <vt:variant>
        <vt:i4>0</vt:i4>
      </vt:variant>
      <vt:variant>
        <vt:i4>5</vt:i4>
      </vt:variant>
      <vt:variant>
        <vt:lpwstr>https://www.aihw.gov.au/hospitals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2026-2027 Aggregate Data Collections (ADC)</dc:title>
  <dc:subject>Guidelines and Business Rules</dc:subject>
  <dc:creator>Queensland Government. Data Services Branch</dc:creator>
  <cp:keywords/>
  <dc:description/>
  <cp:lastModifiedBy>Regan Molloy</cp:lastModifiedBy>
  <cp:revision>4</cp:revision>
  <dcterms:created xsi:type="dcterms:W3CDTF">2026-06-29T03:59:00Z</dcterms:created>
  <dcterms:modified xsi:type="dcterms:W3CDTF">2026-06-30T02:44:00Z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0x01010024E7E7AAAF4A454182D2802D7237DD6D</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false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false</vt:bool>
  </property>
  <property fmtid="{D5CDD505-2E9C-101B-9397-08002B2CF9AE}" pid="9" name="CustomGallery2">
    <vt:bool>false</vt:bool>
  </property>
  <property fmtid="{D5CDD505-2E9C-101B-9397-08002B2CF9AE}" pid="10" name="CustomGallery3">
    <vt:bool>false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Base Master</vt:lpwstr>
  </property>
  <property fmtid="{D5CDD505-2E9C-101B-9397-08002B2CF9AE}" pid="14" name="TemplateVersion">
    <vt:lpwstr>v1.1</vt:lpwstr>
  </property>
  <property fmtid="{D5CDD505-2E9C-101B-9397-08002B2CF9AE}" pid="15" name="CorrelatingCommon">
    <vt:lpwstr>[add version #]</vt:lpwstr>
  </property>
  <property fmtid="{D5CDD505-2E9C-101B-9397-08002B2CF9AE}" pid="16" name="BaseMaster">
    <vt:lpwstr>v5.9</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_dlc_DocIdItemGuid">
    <vt:lpwstr>74e34343-a9b6-4751-aa01-edf560a824e3</vt:lpwstr>
  </property>
</Properties>
</file>