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EA6C1E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EA6C1E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EA6C1E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EA6C1E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68F623A" w:rsidR="00E45740" w:rsidRPr="00B3484E" w:rsidRDefault="0088264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>Persistent Pain</w:t>
                </w:r>
                <w:r w:rsidR="00EA21FC">
                  <w:rPr>
                    <w:b/>
                    <w:sz w:val="24"/>
                  </w:rPr>
                  <w:t xml:space="preserve">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="00E45740" w:rsidRPr="00EE6AF8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18372BD4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243E41">
                  <w:rPr>
                    <w:b/>
                    <w:bCs/>
                    <w:sz w:val="22"/>
                    <w:szCs w:val="22"/>
                  </w:rPr>
                  <w:t>4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483165B4" w:rsidR="00007183" w:rsidRPr="00BC10C7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6711445" w14:textId="77777777" w:rsidR="00294B2A" w:rsidRPr="00BC525E" w:rsidRDefault="0060787F" w:rsidP="009F0BDB">
                <w:pPr>
                  <w:pStyle w:val="Default"/>
                  <w:numPr>
                    <w:ilvl w:val="0"/>
                    <w:numId w:val="46"/>
                  </w:numPr>
                  <w:ind w:left="44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Utilisation of pain care networks to enhance the seamless delivery of persisten</w:t>
                </w:r>
                <w:r w:rsidR="0049365E"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t</w:t>
                </w: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pain management services and manage / reduce risks of gaps in treatment, </w:t>
                </w:r>
                <w:r w:rsidR="0049365E"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including:</w:t>
                </w:r>
              </w:p>
              <w:p w14:paraId="78169FEF" w14:textId="68115958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effective triage services with clear referral and care pathways</w:t>
                </w:r>
              </w:p>
              <w:p w14:paraId="496A4535" w14:textId="77777777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close working relationships with other services that require specialist pain input (</w:t>
                </w:r>
                <w:proofErr w:type="gramStart"/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e.g.</w:t>
                </w:r>
                <w:proofErr w:type="gramEnd"/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services for oncology, surgery, older person care, chronic disease and addiction)</w:t>
                </w:r>
              </w:p>
              <w:p w14:paraId="3E46793F" w14:textId="57C42DB3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use of a hub and spoke model to build service networks as necessary</w:t>
                </w:r>
              </w:p>
              <w:p w14:paraId="3BCD6B4C" w14:textId="77777777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transition and transfer of care processes for young people moving to adult health services.</w:t>
                </w:r>
              </w:p>
              <w:p w14:paraId="30F6AA5A" w14:textId="10652ACC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patient advocacy</w:t>
                </w:r>
              </w:p>
              <w:p w14:paraId="15F7EEDA" w14:textId="4E271908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provision of professional leadership</w:t>
                </w:r>
              </w:p>
              <w:p w14:paraId="7E4FC42E" w14:textId="65F710C6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>professional support</w:t>
                </w:r>
              </w:p>
              <w:p w14:paraId="1444E019" w14:textId="308D8813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provide education and support for community organisations</w:t>
                </w:r>
              </w:p>
              <w:p w14:paraId="2F39A6EF" w14:textId="77777777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adjust services for various groups including rural and remote medical practitioners, allied </w:t>
                </w:r>
                <w:proofErr w:type="gramStart"/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health</w:t>
                </w:r>
                <w:proofErr w:type="gramEnd"/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and nursing</w:t>
                </w:r>
              </w:p>
              <w:p w14:paraId="3394E99C" w14:textId="4B6E38D5" w:rsidR="0049365E" w:rsidRPr="00BC525E" w:rsidRDefault="0049365E" w:rsidP="0049365E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adjust services of various vulnerable groups including indigenous groups, the elderly and those with a disability.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18832F" w14:textId="77777777" w:rsidR="008B5750" w:rsidRDefault="008B575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14:paraId="1E513C37" w14:textId="6B6D9E14" w:rsidR="00294B2A" w:rsidRPr="00BF32A8" w:rsidRDefault="008B5750" w:rsidP="008B5750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F36E00" w:rsidRPr="00371A1D" w14:paraId="47B9458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DFC450" w14:textId="5835414D" w:rsidR="00F36E00" w:rsidRPr="00BC525E" w:rsidRDefault="0049365E" w:rsidP="008D5E94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documented processes with primary care and community support services to facilitate discharge planning.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7AFB9E" w14:textId="77777777" w:rsidR="00F36E00" w:rsidRPr="00BF32A8" w:rsidRDefault="00F36E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13ABFA" w14:textId="77777777" w:rsidR="00F36E00" w:rsidRDefault="00F36E0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33FAC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0C871" w14:textId="06B8528F" w:rsidR="00EC7B78" w:rsidRPr="00BC525E" w:rsidRDefault="00E433B5" w:rsidP="008D5E94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</w:t>
                </w:r>
                <w:r w:rsidR="0049365E"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ocumented processes between lower and higher</w:t>
                </w: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-</w:t>
                </w:r>
                <w:r w:rsidR="0049365E"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level services and across service networks as necessary.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645CF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00D6DE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115B5B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D36B76" w14:textId="4F4537BD" w:rsidR="00EC7B78" w:rsidRPr="00BC525E" w:rsidRDefault="00E433B5" w:rsidP="008D5E94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c</w:t>
                </w:r>
                <w:r w:rsidR="0049365E"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onsultancy (outreach) service provision by higher level services, where applicable.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CE77AB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CD1A0E1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3D6F6519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8B19D3" w14:textId="4FDB655D" w:rsidR="00EC7B78" w:rsidRPr="005C0D22" w:rsidRDefault="00E433B5" w:rsidP="005C0D22">
                <w:pPr>
                  <w:pStyle w:val="Default"/>
                  <w:numPr>
                    <w:ilvl w:val="0"/>
                    <w:numId w:val="17"/>
                  </w:numPr>
                  <w:ind w:left="363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The service networking medium of telehealth is actively encouraged. Such services offer assessment and treatment to individual patients irrespective of their location.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6A6B06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98A7F0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6360D25E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8651C9" w14:textId="5A1C8A3E" w:rsidR="00EC7B78" w:rsidRPr="005C0D22" w:rsidRDefault="00E433B5" w:rsidP="005C0D22">
                <w:pPr>
                  <w:pStyle w:val="Default"/>
                  <w:numPr>
                    <w:ilvl w:val="0"/>
                    <w:numId w:val="17"/>
                  </w:numPr>
                  <w:ind w:left="363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Provides pain assessment and management services </w:t>
                </w:r>
                <w:r w:rsidR="005C0D22"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to ambulatory </w:t>
                </w: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patients</w:t>
                </w:r>
                <w:r w:rsidR="00FD3B73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, and by referral, to inpatient specialist consultation for</w:t>
                </w: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</w:t>
                </w:r>
                <w:r w:rsidR="005C0D22"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moderate</w:t>
                </w: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complexity pain management needs.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FC86D4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ECD41C4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C0D22" w:rsidRPr="00371A1D" w14:paraId="0C3F4D2C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8D2A05" w14:textId="6FC8A03C" w:rsidR="005C0D22" w:rsidRPr="005C0D22" w:rsidRDefault="005C0D22" w:rsidP="005C0D22">
                <w:pPr>
                  <w:pStyle w:val="Default"/>
                  <w:numPr>
                    <w:ilvl w:val="0"/>
                    <w:numId w:val="17"/>
                  </w:numPr>
                  <w:ind w:left="363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5C0D22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  <w:t>access to pain medicine specialist support on request.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91C4E0" w14:textId="77777777" w:rsidR="005C0D22" w:rsidRPr="00BF32A8" w:rsidRDefault="005C0D22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93AB504" w14:textId="77777777" w:rsidR="005C0D22" w:rsidRDefault="005C0D22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5833E096" w:rsidR="00294B2A" w:rsidRPr="00286A71" w:rsidRDefault="00294B2A" w:rsidP="00286A71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286A71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AC1003" w:rsidRPr="00371A1D" w14:paraId="6BF999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FCF8F" w14:textId="6B9EF5E5" w:rsidR="00AC1003" w:rsidRPr="00BC525E" w:rsidRDefault="0060787F" w:rsidP="006C57D9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 systematic biopsychosocial approach to assessing patients experiencing persistent pain, and the multiple systems in which they live and seek assistance.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A7EB0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EAE25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04062E0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8DBC16" w14:textId="5FFB6707" w:rsidR="00AC1003" w:rsidRPr="00BC525E" w:rsidRDefault="0060787F" w:rsidP="006C57D9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provision of patient-centred, culturally appropriate case management that utilises shared decision making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7592CD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8D912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1C1E59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1FB5F9" w14:textId="7F78BFC4" w:rsidR="00AC1003" w:rsidRPr="00BC525E" w:rsidRDefault="0060787F" w:rsidP="006C57D9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>provision of information, skill development, physical and psychological rehabilitation for patient, their families and healthcare professionals about proactive self-management and evidence-based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51AF3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37C21A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5238E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9374FF" w14:textId="32172E3E" w:rsidR="004816BA" w:rsidRPr="00BC525E" w:rsidRDefault="0060787F" w:rsidP="006C57D9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provision of relevant clinical indicator data to satisfy accreditation and other statutory reporting obligations.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C30CD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E92454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1CB6F1E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0F17FE" w14:textId="3C61B395" w:rsidR="00AC1003" w:rsidRPr="00BC525E" w:rsidRDefault="0060787F" w:rsidP="0060787F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BC525E">
                  <w:rPr>
                    <w:sz w:val="19"/>
                    <w:szCs w:val="19"/>
                  </w:rPr>
                  <w:t xml:space="preserve">depending on level of the service, education and training for medical practitioners, allied </w:t>
                </w:r>
                <w:proofErr w:type="gramStart"/>
                <w:r w:rsidRPr="00BC525E">
                  <w:rPr>
                    <w:sz w:val="19"/>
                    <w:szCs w:val="19"/>
                  </w:rPr>
                  <w:t>health</w:t>
                </w:r>
                <w:proofErr w:type="gramEnd"/>
                <w:r w:rsidRPr="00BC525E">
                  <w:rPr>
                    <w:sz w:val="19"/>
                    <w:szCs w:val="19"/>
                  </w:rPr>
                  <w:t xml:space="preserve"> and nursing.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84D0F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50ED93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D3B73" w:rsidRPr="00371A1D" w14:paraId="2A93745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99C1FF" w14:textId="7DEBB371" w:rsidR="00FD3B73" w:rsidRPr="00BC525E" w:rsidRDefault="00FD3B73" w:rsidP="006C57D9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BC525E">
                  <w:rPr>
                    <w:sz w:val="19"/>
                    <w:szCs w:val="19"/>
                  </w:rPr>
                  <w:t>quality and risk management programs in line with the current National Safety and Quality Health Service Standards.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B4119B" w14:textId="77777777" w:rsidR="00FD3B73" w:rsidRPr="00BF32A8" w:rsidRDefault="00FD3B7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14231B" w14:textId="77777777" w:rsidR="00FD3B73" w:rsidRPr="00294B2A" w:rsidRDefault="00FD3B7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D3B73" w:rsidRPr="00371A1D" w14:paraId="509C3F9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E2E38D" w14:textId="3F877426" w:rsidR="00FD3B73" w:rsidRPr="00FD3B73" w:rsidRDefault="00FD3B73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FD3B73">
                  <w:rPr>
                    <w:sz w:val="19"/>
                    <w:szCs w:val="19"/>
                  </w:rPr>
                  <w:t>Provides multidisciplinary assessment and pain management to individuals or group treatment plans or programs.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409009" w14:textId="77777777" w:rsidR="00FD3B73" w:rsidRPr="00BF32A8" w:rsidRDefault="00FD3B7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E26DD3" w14:textId="77777777" w:rsidR="00FD3B73" w:rsidRPr="00294B2A" w:rsidRDefault="00FD3B7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D3B73" w:rsidRPr="00371A1D" w14:paraId="6C864CE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3FB110" w14:textId="7FFBF6B0" w:rsidR="00FD3B73" w:rsidRPr="00FD3B73" w:rsidRDefault="00FD3B73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FD3B73">
                  <w:rPr>
                    <w:sz w:val="19"/>
                    <w:szCs w:val="19"/>
                  </w:rPr>
                  <w:t>Provides outreach services including telehealth as required</w:t>
                </w:r>
                <w:r w:rsidRPr="00FD3B73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778714D" w14:textId="77777777" w:rsidR="00FD3B73" w:rsidRPr="00BF32A8" w:rsidRDefault="00FD3B7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9F838A" w14:textId="77777777" w:rsidR="00FD3B73" w:rsidRPr="00294B2A" w:rsidRDefault="00FD3B7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07682B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6BDC8D" w14:textId="30FC6088" w:rsidR="004816BA" w:rsidRPr="00FD3B73" w:rsidRDefault="00FD3B73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FD3B73">
                  <w:rPr>
                    <w:sz w:val="19"/>
                    <w:szCs w:val="19"/>
                  </w:rPr>
                  <w:t>Provides basic pain management procedures (</w:t>
                </w:r>
                <w:proofErr w:type="gramStart"/>
                <w:r w:rsidRPr="00FD3B73">
                  <w:rPr>
                    <w:sz w:val="19"/>
                    <w:szCs w:val="19"/>
                  </w:rPr>
                  <w:t>e.g.</w:t>
                </w:r>
                <w:proofErr w:type="gramEnd"/>
                <w:r w:rsidRPr="00FD3B73">
                  <w:rPr>
                    <w:sz w:val="19"/>
                    <w:szCs w:val="19"/>
                  </w:rPr>
                  <w:t xml:space="preserve"> Caudal epidural, facet joint injections)</w:t>
                </w:r>
                <w:r w:rsidRPr="00FD3B73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F8E3B1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43C84F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D3B73" w:rsidRPr="00371A1D" w14:paraId="0250AC2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EAA2D8" w14:textId="07CE9C4F" w:rsidR="00FD3B73" w:rsidRPr="00FD3B73" w:rsidRDefault="00FD3B73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FD3B73">
                  <w:rPr>
                    <w:sz w:val="19"/>
                    <w:szCs w:val="19"/>
                  </w:rPr>
                  <w:t>Has access to surgical and emergency services</w:t>
                </w:r>
                <w:r w:rsidRPr="00FD3B73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760E0A" w14:textId="77777777" w:rsidR="00FD3B73" w:rsidRPr="00BF32A8" w:rsidRDefault="00FD3B7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0559BE" w14:textId="77777777" w:rsidR="00FD3B73" w:rsidRPr="00294B2A" w:rsidRDefault="00FD3B7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D3B73" w:rsidRPr="00371A1D" w14:paraId="171C91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E87395" w14:textId="347EFDEC" w:rsidR="00FD3B73" w:rsidRPr="00FD3B73" w:rsidRDefault="00FD3B73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FD3B73">
                  <w:rPr>
                    <w:sz w:val="19"/>
                    <w:szCs w:val="19"/>
                  </w:rPr>
                  <w:t>Provides a documented process for transfer and accessing higher level care and receipt from higher level facility to continue care</w:t>
                </w:r>
                <w:r w:rsidRPr="00FD3B73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A7162A" w14:textId="77777777" w:rsidR="00FD3B73" w:rsidRPr="00BF32A8" w:rsidRDefault="00FD3B7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0A1D8D" w14:textId="77777777" w:rsidR="00FD3B73" w:rsidRPr="00294B2A" w:rsidRDefault="00FD3B7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5188D1D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5425CA" w14:textId="5DAACBF4" w:rsidR="004816BA" w:rsidRPr="00FD3B73" w:rsidRDefault="00FD3B73" w:rsidP="00FD3B73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D3B73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procedure room and post procedure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3A8728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D5FDC07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C0D22" w:rsidRPr="00371A1D" w14:paraId="6DCF357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0762AA" w14:textId="524BDDED" w:rsidR="005C0D22" w:rsidRPr="00FD3B73" w:rsidRDefault="00FD3B73" w:rsidP="00FD3B73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ind w:left="357" w:hanging="357"/>
                  <w:textboxTightWrap w:val="none"/>
                  <w:rPr>
                    <w:sz w:val="19"/>
                    <w:szCs w:val="19"/>
                  </w:rPr>
                </w:pPr>
                <w:r w:rsidRPr="00FD3B73">
                  <w:rPr>
                    <w:sz w:val="19"/>
                    <w:szCs w:val="19"/>
                  </w:rPr>
                  <w:t>Provides partnership arrangements with local general practitioner/s and other local care providers</w:t>
                </w:r>
                <w:r w:rsidRPr="00FD3B73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60D759" w14:textId="77777777" w:rsidR="005C0D22" w:rsidRPr="00BF32A8" w:rsidRDefault="005C0D2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321EAB" w14:textId="77777777" w:rsidR="005C0D22" w:rsidRPr="00294B2A" w:rsidRDefault="005C0D2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C0D22" w:rsidRPr="00371A1D" w14:paraId="0007083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435B5E" w14:textId="061D0166" w:rsidR="005C0D22" w:rsidRPr="00FD3B73" w:rsidRDefault="00FD3B73" w:rsidP="00FD3B73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D3B73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utilising digital health pain management program effectively (for example Reboot, </w:t>
                </w:r>
                <w:proofErr w:type="spellStart"/>
                <w:r w:rsidRPr="00FD3B73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MindSpot</w:t>
                </w:r>
                <w:proofErr w:type="spellEnd"/>
                <w:r w:rsidRPr="00FD3B73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14FB17" w14:textId="77777777" w:rsidR="005C0D22" w:rsidRPr="00BF32A8" w:rsidRDefault="005C0D2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FF1884E" w14:textId="77777777" w:rsidR="005C0D22" w:rsidRPr="00294B2A" w:rsidRDefault="005C0D2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1F19CA" w:rsidR="009E7E12" w:rsidRPr="00286A71" w:rsidRDefault="009E7E12" w:rsidP="00286A71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E7E12" w:rsidRPr="00371A1D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777E73" w14:textId="77777777" w:rsidR="009E7E12" w:rsidRPr="00BC525E" w:rsidRDefault="00E433B5" w:rsidP="003C1416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multidisciplinary teams such as:</w:t>
                </w:r>
              </w:p>
              <w:p w14:paraId="5C992B4F" w14:textId="77777777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specialist Pain Medicine Physicians</w:t>
                </w:r>
              </w:p>
              <w:p w14:paraId="388EE769" w14:textId="77777777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 xml:space="preserve">other relevant medical specialists including psychiatrists, neurosurgeons, rehabilitation physicians, rheumatologists, addiction </w:t>
                </w:r>
                <w:r w:rsidRPr="00BC525E">
                  <w:rPr>
                    <w:rStyle w:val="ClearCharacter"/>
                    <w:sz w:val="19"/>
                    <w:szCs w:val="19"/>
                  </w:rPr>
                  <w:lastRenderedPageBreak/>
                  <w:t>specialists or access to these when they are not part of the team and when clinically appropriate</w:t>
                </w:r>
              </w:p>
              <w:p w14:paraId="3A304354" w14:textId="70E4632F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general practitioners</w:t>
                </w:r>
              </w:p>
              <w:p w14:paraId="0EA33739" w14:textId="3C19EF64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nurse/nurse practitioner</w:t>
                </w:r>
              </w:p>
              <w:p w14:paraId="1934BE7E" w14:textId="2E21AC16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 xml:space="preserve">allied health professionals including physiotherapists, occupational therapists, psychologists, pharmacists, exercise physiologists, social workers, </w:t>
                </w:r>
                <w:proofErr w:type="gramStart"/>
                <w:r w:rsidRPr="00BC525E">
                  <w:rPr>
                    <w:rStyle w:val="ClearCharacter"/>
                    <w:sz w:val="19"/>
                    <w:szCs w:val="19"/>
                  </w:rPr>
                  <w:t>nutritionists</w:t>
                </w:r>
                <w:proofErr w:type="gramEnd"/>
                <w:r w:rsidRPr="00BC525E">
                  <w:rPr>
                    <w:rStyle w:val="ClearCharacter"/>
                    <w:sz w:val="19"/>
                    <w:szCs w:val="19"/>
                  </w:rPr>
                  <w:t xml:space="preserve"> and dieticians</w:t>
                </w:r>
              </w:p>
              <w:p w14:paraId="65051C9E" w14:textId="1F493DFE" w:rsidR="00E433B5" w:rsidRPr="00BC525E" w:rsidRDefault="00E433B5" w:rsidP="00E433B5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other relevant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9E7E12" w:rsidRPr="00BF32A8" w:rsidRDefault="009E7E12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9E7E12" w:rsidRPr="00294B2A" w:rsidRDefault="009E7E1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35279" w:rsidRPr="00371A1D" w14:paraId="54BCDEF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0C1DA0" w14:textId="1F551D14" w:rsidR="00F35279" w:rsidRPr="00BC525E" w:rsidRDefault="00E433B5" w:rsidP="003C1416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clinicians demonstrate ongoing education and training in clinical programs relevant to the practice of pain management and commensurate with their responsibilities in persistent pain management.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D9388C" w14:textId="77777777" w:rsidR="00F35279" w:rsidRPr="00BF32A8" w:rsidRDefault="00F35279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15B4041" w14:textId="13CB8D39" w:rsidR="00F35279" w:rsidRPr="00294B2A" w:rsidRDefault="00F35279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316B26A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E02B2D" w14:textId="75F02902" w:rsidR="009E7E12" w:rsidRPr="00BC525E" w:rsidRDefault="00E433B5" w:rsidP="003C1416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supervision is required on a case-by-case basis if the clinician’s contract with specific groups of persistent pain patients, such as children, is intermittent of limited.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E524AD" w14:textId="77777777" w:rsidR="009E7E12" w:rsidRPr="00BF32A8" w:rsidRDefault="009E7E12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BCFE0E" w14:textId="02F583A0" w:rsidR="009E7E12" w:rsidRPr="00294B2A" w:rsidRDefault="009E7E12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5C0D22" w:rsidRPr="00371A1D" w14:paraId="7CF2125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95A897" w14:textId="706F1342" w:rsidR="005C0D22" w:rsidRPr="005D1E51" w:rsidRDefault="005D1E51" w:rsidP="005D1E51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D1E51">
                  <w:rPr>
                    <w:szCs w:val="19"/>
                  </w:rPr>
                  <w:t>r</w:t>
                </w:r>
                <w:r w:rsidRPr="005D1E51">
                  <w:rPr>
                    <w:szCs w:val="19"/>
                  </w:rPr>
                  <w:t>egistered medical practitioners with recognised pain specialist training (FFPMANZCA)</w:t>
                </w:r>
                <w:r w:rsidRPr="005D1E51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717ECD" w14:textId="77777777" w:rsidR="005C0D22" w:rsidRPr="00BF32A8" w:rsidRDefault="005C0D22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1A3F10" w14:textId="77777777" w:rsidR="005C0D22" w:rsidRPr="00BF32A8" w:rsidRDefault="005C0D22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6DC3F236" w:rsidR="00A80E9C" w:rsidRPr="005D1E51" w:rsidRDefault="005D1E51" w:rsidP="005D1E51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D1E51">
                  <w:rPr>
                    <w:iCs/>
                    <w:szCs w:val="19"/>
                  </w:rPr>
                  <w:t>ability to refer to specialist services such as psychiatry, addiction specialist, rehabilitation and surgical via telehealth or face to face.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AFD0A6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5D1E51" w:rsidRPr="00371A1D" w14:paraId="01469C1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74A30E" w14:textId="35165438" w:rsidR="005D1E51" w:rsidRPr="005D1E51" w:rsidRDefault="005D1E51" w:rsidP="005D1E51">
                <w:pPr>
                  <w:pStyle w:val="BulletList2Column"/>
                  <w:numPr>
                    <w:ilvl w:val="0"/>
                    <w:numId w:val="22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D1E51">
                  <w:rPr>
                    <w:szCs w:val="19"/>
                  </w:rPr>
                  <w:t>access to pain specialist from a higher centre</w:t>
                </w:r>
                <w:r w:rsidRPr="005D1E51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A01B76" w14:textId="77777777" w:rsidR="005D1E51" w:rsidRPr="00BF32A8" w:rsidRDefault="005D1E5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4A73BA" w14:textId="77777777" w:rsidR="005D1E51" w:rsidRPr="00BF32A8" w:rsidRDefault="005D1E51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A80E9C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065A942E" w:rsidR="00A80E9C" w:rsidRPr="005D1E51" w:rsidRDefault="005D1E51" w:rsidP="005D1E5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D1E51">
                  <w:rPr>
                    <w:szCs w:val="19"/>
                  </w:rPr>
                  <w:t>access to registered nurse who possess clinical experience and interest in pain management (</w:t>
                </w:r>
                <w:proofErr w:type="gramStart"/>
                <w:r w:rsidRPr="005D1E51">
                  <w:rPr>
                    <w:szCs w:val="19"/>
                  </w:rPr>
                  <w:t>e.g.</w:t>
                </w:r>
                <w:proofErr w:type="gramEnd"/>
                <w:r w:rsidRPr="005D1E51">
                  <w:rPr>
                    <w:szCs w:val="19"/>
                  </w:rPr>
                  <w:t xml:space="preserve"> may have completed training courses in pain) and who may have direct telehealth access to professionals with expertise in persistent pain management</w:t>
                </w:r>
                <w:r w:rsidRPr="005D1E51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407E2561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  <w:r w:rsidR="00E433B5"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 Please provide a 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="00E433B5"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6C57D9" w:rsidRPr="00371A1D" w14:paraId="49261830" w14:textId="77777777" w:rsidTr="00E070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7622E9" w14:textId="448541BF" w:rsidR="006C57D9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5D1E51" w:rsidRPr="00371A1D" w14:paraId="7269DDE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089BAB" w14:textId="4AF74BDC" w:rsidR="005D1E51" w:rsidRPr="005D1E51" w:rsidRDefault="005D1E51" w:rsidP="005D1E5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D1E51">
                  <w:rPr>
                    <w:szCs w:val="19"/>
                  </w:rPr>
                  <w:t xml:space="preserve">access to physiotherapist, occupational therapist and psychology staff who possess clinical experience and interest in </w:t>
                </w:r>
                <w:r w:rsidRPr="005D1E51">
                  <w:rPr>
                    <w:szCs w:val="19"/>
                  </w:rPr>
                  <w:lastRenderedPageBreak/>
                  <w:t>pain management (</w:t>
                </w:r>
                <w:proofErr w:type="gramStart"/>
                <w:r w:rsidRPr="005D1E51">
                  <w:rPr>
                    <w:szCs w:val="19"/>
                  </w:rPr>
                  <w:t>e.g.</w:t>
                </w:r>
                <w:proofErr w:type="gramEnd"/>
                <w:r w:rsidRPr="005D1E51">
                  <w:rPr>
                    <w:szCs w:val="19"/>
                  </w:rPr>
                  <w:t xml:space="preserve"> may have completed training courses in pain) and who may have direct telehealth access to professionals with expertise in persistent pain management</w:t>
                </w:r>
                <w:r w:rsidRPr="005D1E51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48D147" w14:textId="77777777" w:rsidR="005D1E51" w:rsidRPr="00BF32A8" w:rsidRDefault="005D1E5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19168AE" w14:textId="77777777" w:rsidR="005D1E51" w:rsidRPr="00BF32A8" w:rsidRDefault="005D1E51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D1E51" w:rsidRPr="00371A1D" w14:paraId="7B4A434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721EE9" w14:textId="211E759A" w:rsidR="005D1E51" w:rsidRPr="005D1E51" w:rsidRDefault="005D1E51" w:rsidP="005D1E5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D1E51">
                  <w:rPr>
                    <w:szCs w:val="19"/>
                  </w:rPr>
                  <w:t xml:space="preserve">access to other allied health professions as indicated by patient needs </w:t>
                </w:r>
                <w:proofErr w:type="gramStart"/>
                <w:r w:rsidRPr="005D1E51">
                  <w:rPr>
                    <w:szCs w:val="19"/>
                  </w:rPr>
                  <w:t>e.g.</w:t>
                </w:r>
                <w:proofErr w:type="gramEnd"/>
                <w:r w:rsidRPr="005D1E51">
                  <w:rPr>
                    <w:szCs w:val="19"/>
                  </w:rPr>
                  <w:t xml:space="preserve"> social worker, dietician, exercise physiologist</w:t>
                </w:r>
                <w:r w:rsidRPr="005D1E51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18BB91" w14:textId="77777777" w:rsidR="005D1E51" w:rsidRPr="00BF32A8" w:rsidRDefault="005D1E5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E08B3D" w14:textId="77777777" w:rsidR="005D1E51" w:rsidRPr="00BF32A8" w:rsidRDefault="005D1E51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C57D9" w:rsidRPr="00371A1D" w14:paraId="2F706AF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AD795" w14:textId="5461FEBC" w:rsidR="006C57D9" w:rsidRPr="005D1E51" w:rsidRDefault="005D1E51" w:rsidP="005D1E5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D1E51">
                  <w:rPr>
                    <w:szCs w:val="19"/>
                  </w:rPr>
                  <w:t>Interpreter services accessible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AD496A" w14:textId="77777777" w:rsidR="006C57D9" w:rsidRPr="00BF32A8" w:rsidRDefault="006C57D9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E662FD" w14:textId="77777777" w:rsidR="006C57D9" w:rsidRPr="00BF32A8" w:rsidRDefault="006C57D9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C57D9" w:rsidRPr="00371A1D" w14:paraId="375D296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349AA" w14:textId="61560AD7" w:rsidR="006C57D9" w:rsidRPr="005D1E51" w:rsidRDefault="00E433B5" w:rsidP="005D1E5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D1E51">
                  <w:rPr>
                    <w:szCs w:val="19"/>
                  </w:rPr>
                  <w:t>access to Aboriginal and Torres Strait Islander health workers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EDB562" w14:textId="77777777" w:rsidR="006C57D9" w:rsidRPr="00BF32A8" w:rsidRDefault="006C57D9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54340A" w14:textId="77777777" w:rsidR="006C57D9" w:rsidRPr="00BF32A8" w:rsidRDefault="006C57D9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BC525E" w:rsidRPr="00371A1D" w14:paraId="2A6DB698" w14:textId="77777777" w:rsidTr="003C127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DD00A0" w14:textId="1EAC4F7B" w:rsidR="00BC525E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5C0D22" w:rsidRPr="00371A1D" w14:paraId="0DA820F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02ECFA" w14:textId="10B3E541" w:rsidR="005C0D22" w:rsidRPr="005C0D22" w:rsidRDefault="005C0D22" w:rsidP="005C0D22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5C0D22">
                  <w:rPr>
                    <w:szCs w:val="19"/>
                  </w:rPr>
                  <w:t>has access to specialist paediatric service on site or remotely in partnership with a higher-level paediatric service if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49E8C5" w14:textId="77777777" w:rsidR="005C0D22" w:rsidRPr="00BF32A8" w:rsidRDefault="005C0D22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739F04" w14:textId="77777777" w:rsidR="005C0D22" w:rsidRPr="00BF32A8" w:rsidRDefault="005C0D22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BC525E" w:rsidRPr="00371A1D" w14:paraId="7177900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FD25AA" w14:textId="29724CDF" w:rsidR="00BC525E" w:rsidRPr="00BC525E" w:rsidRDefault="00BC525E" w:rsidP="006C57D9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links to peer support groups locally and educational information for persistent pain (ACI pain management website and APMA).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9AC1D4" w14:textId="77777777" w:rsidR="00BC525E" w:rsidRPr="00BF32A8" w:rsidRDefault="00BC525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00A980A" w14:textId="77777777" w:rsidR="00BC525E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80E9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A80E9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31270EC2" w:rsidR="00A80E9C" w:rsidRPr="005D1E51" w:rsidRDefault="005D1E51" w:rsidP="005D1E51">
                <w:pPr>
                  <w:pStyle w:val="BulletList2Column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textboxTightWrap w:val="none"/>
                  <w:rPr>
                    <w:rStyle w:val="ClearCharacter"/>
                    <w:szCs w:val="19"/>
                  </w:rPr>
                </w:pPr>
                <w:r w:rsidRPr="005D1E51">
                  <w:rPr>
                    <w:szCs w:val="19"/>
                  </w:rPr>
                  <w:t>access to security</w:t>
                </w:r>
                <w:r w:rsidRPr="005D1E51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D1E51" w:rsidRPr="00371A1D" w14:paraId="7E7CA03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123A07" w14:textId="1CE1E67E" w:rsidR="005D1E51" w:rsidRPr="005D1E51" w:rsidRDefault="005D1E51" w:rsidP="005D1E51">
                <w:pPr>
                  <w:pStyle w:val="ListParagraph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  <w:rPr>
                    <w:rStyle w:val="ClearCharacter"/>
                    <w:sz w:val="19"/>
                    <w:szCs w:val="19"/>
                  </w:rPr>
                </w:pPr>
                <w:r w:rsidRPr="005D1E51">
                  <w:rPr>
                    <w:sz w:val="19"/>
                    <w:szCs w:val="19"/>
                  </w:rPr>
                  <w:t>policies and processes to manage potential risks associated with caring for substance compromised clients</w:t>
                </w:r>
                <w:r w:rsidRPr="005D1E51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48F144" w14:textId="77777777" w:rsidR="005D1E51" w:rsidRPr="00BF32A8" w:rsidRDefault="005D1E5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E5C858F" w14:textId="77777777" w:rsidR="005D1E51" w:rsidRPr="00294B2A" w:rsidRDefault="005D1E51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80E9C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39E07A46" w:rsidR="00A80E9C" w:rsidRPr="0028109D" w:rsidRDefault="00A80E9C" w:rsidP="00A80E9C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A80E9C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A80E9C" w:rsidRPr="004816BA" w:rsidRDefault="00A80E9C" w:rsidP="00A80E9C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4AB0DA06" w14:textId="7DA8E1FB" w:rsidR="00EA6C1E" w:rsidRPr="00EA6C1E" w:rsidRDefault="00EA6C1E" w:rsidP="006C57D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6C1E">
                  <w:rPr>
                    <w:sz w:val="19"/>
                    <w:szCs w:val="19"/>
                  </w:rPr>
                  <w:t>Level 2 – Medical imaging</w:t>
                </w:r>
                <w:r w:rsidRPr="00EA6C1E">
                  <w:rPr>
                    <w:sz w:val="19"/>
                    <w:szCs w:val="19"/>
                  </w:rPr>
                  <w:t xml:space="preserve"> </w:t>
                </w:r>
              </w:p>
              <w:p w14:paraId="47FE632E" w14:textId="77777777" w:rsidR="00EA6C1E" w:rsidRPr="00EA6C1E" w:rsidRDefault="00EA6C1E" w:rsidP="00EA6C1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6C1E">
                  <w:rPr>
                    <w:sz w:val="19"/>
                    <w:szCs w:val="19"/>
                  </w:rPr>
                  <w:t xml:space="preserve">Level 2 - Pathology </w:t>
                </w:r>
              </w:p>
              <w:p w14:paraId="1ACC26B2" w14:textId="77777777" w:rsidR="00EA6C1E" w:rsidRPr="00EA6C1E" w:rsidRDefault="00EA6C1E" w:rsidP="00EA6C1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6C1E">
                  <w:rPr>
                    <w:sz w:val="19"/>
                    <w:szCs w:val="19"/>
                  </w:rPr>
                  <w:t xml:space="preserve">Level 3 - Anaesthetic </w:t>
                </w:r>
              </w:p>
              <w:p w14:paraId="394ABE1E" w14:textId="38867F3D" w:rsidR="00EA6C1E" w:rsidRPr="00EA6C1E" w:rsidRDefault="00EA6C1E" w:rsidP="00EA6C1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6C1E">
                  <w:rPr>
                    <w:sz w:val="19"/>
                    <w:szCs w:val="19"/>
                  </w:rPr>
                  <w:t>Level 3 – Medication</w:t>
                </w:r>
              </w:p>
              <w:p w14:paraId="2A0CC258" w14:textId="77777777" w:rsidR="00A80E9C" w:rsidRPr="00EA6C1E" w:rsidRDefault="00EA6C1E" w:rsidP="006C57D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6C1E">
                  <w:rPr>
                    <w:sz w:val="19"/>
                    <w:szCs w:val="19"/>
                  </w:rPr>
                  <w:t>Level 3 – Perioperative (relevant section/s)</w:t>
                </w:r>
              </w:p>
              <w:p w14:paraId="45911A2E" w14:textId="04878410" w:rsidR="00EA6C1E" w:rsidRPr="00EA6C1E" w:rsidRDefault="00EA6C1E" w:rsidP="006C57D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6C1E">
                  <w:rPr>
                    <w:sz w:val="19"/>
                    <w:szCs w:val="19"/>
                  </w:rPr>
                  <w:t>Level 3 – Surgical</w:t>
                </w:r>
              </w:p>
              <w:p w14:paraId="3E097B00" w14:textId="71A3950D" w:rsidR="00EA6C1E" w:rsidRPr="006C57D9" w:rsidRDefault="00EA6C1E" w:rsidP="006C57D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6C1E">
                  <w:rPr>
                    <w:sz w:val="19"/>
                    <w:szCs w:val="19"/>
                  </w:rPr>
                  <w:t>Level 3 – Surgical - children’s*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C27F4E" w:rsidRPr="00BF32A8" w14:paraId="1BF683A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3BD265" w14:textId="170E4864" w:rsidR="00C27F4E" w:rsidRPr="004816BA" w:rsidRDefault="00C27F4E" w:rsidP="00C27F4E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Access to:</w:t>
                </w: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 </w:t>
                </w:r>
              </w:p>
              <w:p w14:paraId="45D0FE80" w14:textId="764420D4" w:rsidR="00BC525E" w:rsidRPr="00EA6C1E" w:rsidRDefault="00EA6C1E" w:rsidP="00BC525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6C1E">
                  <w:rPr>
                    <w:sz w:val="19"/>
                    <w:szCs w:val="19"/>
                  </w:rPr>
                  <w:t>Level 4 – Alcohol and other drugs (relevant section/s)</w:t>
                </w:r>
              </w:p>
              <w:p w14:paraId="2EAC5A0E" w14:textId="50EBB69F" w:rsidR="00EA6C1E" w:rsidRPr="00EA6C1E" w:rsidRDefault="00EA6C1E" w:rsidP="00BC525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6C1E">
                  <w:rPr>
                    <w:sz w:val="19"/>
                    <w:szCs w:val="19"/>
                  </w:rPr>
                  <w:t>Level 4 – Intensive care</w:t>
                </w:r>
              </w:p>
              <w:p w14:paraId="20559897" w14:textId="34266FC8" w:rsidR="00EA6C1E" w:rsidRPr="00EA6C1E" w:rsidRDefault="00EA6C1E" w:rsidP="00BC525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6C1E">
                  <w:rPr>
                    <w:sz w:val="19"/>
                    <w:szCs w:val="19"/>
                  </w:rPr>
                  <w:t xml:space="preserve">Level </w:t>
                </w:r>
                <w:r w:rsidRPr="00EA6C1E">
                  <w:rPr>
                    <w:sz w:val="19"/>
                    <w:szCs w:val="19"/>
                  </w:rPr>
                  <w:t>4</w:t>
                </w:r>
                <w:r w:rsidRPr="00EA6C1E">
                  <w:rPr>
                    <w:sz w:val="19"/>
                    <w:szCs w:val="19"/>
                  </w:rPr>
                  <w:t xml:space="preserve"> – Medical</w:t>
                </w:r>
                <w:r w:rsidRPr="00EA6C1E">
                  <w:rPr>
                    <w:sz w:val="19"/>
                    <w:szCs w:val="19"/>
                  </w:rPr>
                  <w:t xml:space="preserve"> </w:t>
                </w:r>
              </w:p>
              <w:p w14:paraId="7DC9CF45" w14:textId="55EDD6C8" w:rsidR="00EA6C1E" w:rsidRPr="00EA6C1E" w:rsidRDefault="00EA6C1E" w:rsidP="00BC525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6C1E">
                  <w:rPr>
                    <w:sz w:val="19"/>
                    <w:szCs w:val="19"/>
                  </w:rPr>
                  <w:t>Level 4 – Mental health (relevant section/s)</w:t>
                </w:r>
              </w:p>
              <w:p w14:paraId="4D64AE75" w14:textId="1A75EFFE" w:rsidR="00C27F4E" w:rsidRPr="005C0D22" w:rsidRDefault="00EA6C1E" w:rsidP="005C0D22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6C1E">
                  <w:rPr>
                    <w:sz w:val="19"/>
                    <w:szCs w:val="19"/>
                  </w:rPr>
                  <w:t>Level 4 - Rehabilitation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85A7A1" w14:textId="77777777" w:rsidR="00C27F4E" w:rsidRPr="00BF32A8" w:rsidRDefault="00C27F4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7C9F42" w14:textId="77777777" w:rsidR="00C27F4E" w:rsidRPr="00BF32A8" w:rsidRDefault="00C27F4E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2427CB4B" w:rsidR="0015140A" w:rsidRPr="005C0D22" w:rsidRDefault="005C0D22" w:rsidP="005C0D22">
          <w:pPr>
            <w:pStyle w:val="ListBullet"/>
            <w:numPr>
              <w:ilvl w:val="0"/>
              <w:numId w:val="0"/>
            </w:numPr>
            <w:rPr>
              <w:sz w:val="19"/>
              <w:szCs w:val="19"/>
            </w:rPr>
          </w:pPr>
          <w:r w:rsidRPr="005C0D22">
            <w:rPr>
              <w:sz w:val="19"/>
              <w:szCs w:val="19"/>
            </w:rPr>
            <w:t>*if providing children’s services</w:t>
          </w:r>
        </w:p>
        <w:p w14:paraId="59B9DC26" w14:textId="431E5127" w:rsidR="0084460D" w:rsidRPr="00371A1D" w:rsidRDefault="00EA6C1E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EA6C1E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EA6C1E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EA6C1E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EA6C1E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31A9E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2006D47"/>
    <w:multiLevelType w:val="hybridMultilevel"/>
    <w:tmpl w:val="64A0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634D7"/>
    <w:multiLevelType w:val="hybridMultilevel"/>
    <w:tmpl w:val="225460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4013AE"/>
    <w:multiLevelType w:val="hybridMultilevel"/>
    <w:tmpl w:val="C12C2C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40F6C"/>
    <w:multiLevelType w:val="multilevel"/>
    <w:tmpl w:val="C2FE460C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012CB2"/>
    <w:multiLevelType w:val="hybridMultilevel"/>
    <w:tmpl w:val="E1D665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2C2B95"/>
    <w:multiLevelType w:val="hybridMultilevel"/>
    <w:tmpl w:val="371A34A0"/>
    <w:lvl w:ilvl="0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1F40A6"/>
    <w:multiLevelType w:val="hybridMultilevel"/>
    <w:tmpl w:val="94CA8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E496C"/>
    <w:multiLevelType w:val="hybridMultilevel"/>
    <w:tmpl w:val="673AB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31BB6"/>
    <w:multiLevelType w:val="hybridMultilevel"/>
    <w:tmpl w:val="F19471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F6F579D"/>
    <w:multiLevelType w:val="hybridMultilevel"/>
    <w:tmpl w:val="26F4D1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1477F4"/>
    <w:multiLevelType w:val="hybridMultilevel"/>
    <w:tmpl w:val="5CEAD976"/>
    <w:lvl w:ilvl="0" w:tplc="DA0A3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E57BE"/>
    <w:multiLevelType w:val="hybridMultilevel"/>
    <w:tmpl w:val="93582A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094328"/>
    <w:multiLevelType w:val="multilevel"/>
    <w:tmpl w:val="C2FE46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DE173A"/>
    <w:multiLevelType w:val="hybridMultilevel"/>
    <w:tmpl w:val="F23CA894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E5DCED0A">
      <w:numFmt w:val="bullet"/>
      <w:lvlText w:val="−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4331B3"/>
    <w:multiLevelType w:val="hybridMultilevel"/>
    <w:tmpl w:val="340610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9" w15:restartNumberingAfterBreak="0">
    <w:nsid w:val="52E9704B"/>
    <w:multiLevelType w:val="hybridMultilevel"/>
    <w:tmpl w:val="CEEA85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6D2755"/>
    <w:multiLevelType w:val="hybridMultilevel"/>
    <w:tmpl w:val="353CB8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995A96"/>
    <w:multiLevelType w:val="hybridMultilevel"/>
    <w:tmpl w:val="D59E9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80FCC"/>
    <w:multiLevelType w:val="hybridMultilevel"/>
    <w:tmpl w:val="744E46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F92073"/>
    <w:multiLevelType w:val="hybridMultilevel"/>
    <w:tmpl w:val="21DC5118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38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 w15:restartNumberingAfterBreak="0">
    <w:nsid w:val="6B6C4BBE"/>
    <w:multiLevelType w:val="hybridMultilevel"/>
    <w:tmpl w:val="EA2E9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16FA6"/>
    <w:multiLevelType w:val="hybridMultilevel"/>
    <w:tmpl w:val="14401A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28314B"/>
    <w:multiLevelType w:val="hybridMultilevel"/>
    <w:tmpl w:val="9288D8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AF1777"/>
    <w:multiLevelType w:val="hybridMultilevel"/>
    <w:tmpl w:val="E75A1C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8E03AA"/>
    <w:multiLevelType w:val="hybridMultilevel"/>
    <w:tmpl w:val="BB2C24B4"/>
    <w:lvl w:ilvl="0" w:tplc="DA0A3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0"/>
  </w:num>
  <w:num w:numId="4">
    <w:abstractNumId w:val="12"/>
  </w:num>
  <w:num w:numId="5">
    <w:abstractNumId w:val="28"/>
  </w:num>
  <w:num w:numId="6">
    <w:abstractNumId w:val="24"/>
  </w:num>
  <w:num w:numId="7">
    <w:abstractNumId w:val="7"/>
  </w:num>
  <w:num w:numId="8">
    <w:abstractNumId w:val="3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5"/>
  </w:num>
  <w:num w:numId="11">
    <w:abstractNumId w:val="34"/>
  </w:num>
  <w:num w:numId="12">
    <w:abstractNumId w:val="36"/>
  </w:num>
  <w:num w:numId="13">
    <w:abstractNumId w:val="25"/>
  </w:num>
  <w:num w:numId="14">
    <w:abstractNumId w:val="10"/>
  </w:num>
  <w:num w:numId="15">
    <w:abstractNumId w:val="39"/>
  </w:num>
  <w:num w:numId="16">
    <w:abstractNumId w:val="35"/>
  </w:num>
  <w:num w:numId="17">
    <w:abstractNumId w:val="3"/>
  </w:num>
  <w:num w:numId="18">
    <w:abstractNumId w:val="1"/>
  </w:num>
  <w:num w:numId="19">
    <w:abstractNumId w:val="38"/>
  </w:num>
  <w:num w:numId="20">
    <w:abstractNumId w:val="31"/>
  </w:num>
  <w:num w:numId="21">
    <w:abstractNumId w:val="32"/>
  </w:num>
  <w:num w:numId="22">
    <w:abstractNumId w:val="6"/>
  </w:num>
  <w:num w:numId="23">
    <w:abstractNumId w:val="16"/>
  </w:num>
  <w:num w:numId="24">
    <w:abstractNumId w:val="41"/>
  </w:num>
  <w:num w:numId="25">
    <w:abstractNumId w:val="9"/>
  </w:num>
  <w:num w:numId="26">
    <w:abstractNumId w:val="14"/>
  </w:num>
  <w:num w:numId="27">
    <w:abstractNumId w:val="4"/>
  </w:num>
  <w:num w:numId="28">
    <w:abstractNumId w:val="45"/>
  </w:num>
  <w:num w:numId="29">
    <w:abstractNumId w:val="8"/>
  </w:num>
  <w:num w:numId="30">
    <w:abstractNumId w:val="17"/>
  </w:num>
  <w:num w:numId="31">
    <w:abstractNumId w:val="22"/>
  </w:num>
  <w:num w:numId="32">
    <w:abstractNumId w:val="44"/>
  </w:num>
  <w:num w:numId="33">
    <w:abstractNumId w:val="27"/>
  </w:num>
  <w:num w:numId="34">
    <w:abstractNumId w:val="33"/>
  </w:num>
  <w:num w:numId="35">
    <w:abstractNumId w:val="43"/>
  </w:num>
  <w:num w:numId="36">
    <w:abstractNumId w:val="19"/>
  </w:num>
  <w:num w:numId="37">
    <w:abstractNumId w:val="40"/>
  </w:num>
  <w:num w:numId="38">
    <w:abstractNumId w:val="13"/>
  </w:num>
  <w:num w:numId="39">
    <w:abstractNumId w:val="15"/>
  </w:num>
  <w:num w:numId="40">
    <w:abstractNumId w:val="2"/>
  </w:num>
  <w:num w:numId="41">
    <w:abstractNumId w:val="26"/>
  </w:num>
  <w:num w:numId="42">
    <w:abstractNumId w:val="42"/>
  </w:num>
  <w:num w:numId="43">
    <w:abstractNumId w:val="30"/>
  </w:num>
  <w:num w:numId="44">
    <w:abstractNumId w:val="21"/>
  </w:num>
  <w:num w:numId="45">
    <w:abstractNumId w:val="29"/>
  </w:num>
  <w:num w:numId="46">
    <w:abstractNumId w:val="18"/>
  </w:num>
  <w:num w:numId="47">
    <w:abstractNumId w:val="23"/>
  </w:num>
  <w:num w:numId="48">
    <w:abstractNumId w:val="2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000000" w:themeColor="text1"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57173"/>
    <w:rsid w:val="000579AF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3E41"/>
    <w:rsid w:val="002449FC"/>
    <w:rsid w:val="00245840"/>
    <w:rsid w:val="00252398"/>
    <w:rsid w:val="002547E0"/>
    <w:rsid w:val="0026072D"/>
    <w:rsid w:val="00264468"/>
    <w:rsid w:val="00264ABB"/>
    <w:rsid w:val="0026586D"/>
    <w:rsid w:val="00267FFD"/>
    <w:rsid w:val="00277858"/>
    <w:rsid w:val="0028109D"/>
    <w:rsid w:val="00285E94"/>
    <w:rsid w:val="00286A71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1416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6180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2EE9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1157"/>
    <w:rsid w:val="0049365E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0D22"/>
    <w:rsid w:val="005C4771"/>
    <w:rsid w:val="005C545A"/>
    <w:rsid w:val="005C5D2A"/>
    <w:rsid w:val="005D1E51"/>
    <w:rsid w:val="005D4220"/>
    <w:rsid w:val="005D4AFC"/>
    <w:rsid w:val="005D550E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0787F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C57D9"/>
    <w:rsid w:val="006D4D2A"/>
    <w:rsid w:val="006D7458"/>
    <w:rsid w:val="006F0A87"/>
    <w:rsid w:val="006F77E7"/>
    <w:rsid w:val="0070558B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2249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639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64C"/>
    <w:rsid w:val="0088273C"/>
    <w:rsid w:val="00887948"/>
    <w:rsid w:val="008911F2"/>
    <w:rsid w:val="00893741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FB9"/>
    <w:rsid w:val="008C42A9"/>
    <w:rsid w:val="008C6F37"/>
    <w:rsid w:val="008D0CFC"/>
    <w:rsid w:val="008D5E94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BDB"/>
    <w:rsid w:val="009F0F72"/>
    <w:rsid w:val="00A032DD"/>
    <w:rsid w:val="00A03370"/>
    <w:rsid w:val="00A05570"/>
    <w:rsid w:val="00A05AFA"/>
    <w:rsid w:val="00A13B67"/>
    <w:rsid w:val="00A14F8B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2CF9"/>
    <w:rsid w:val="00A443A1"/>
    <w:rsid w:val="00A44D27"/>
    <w:rsid w:val="00A4654E"/>
    <w:rsid w:val="00A51104"/>
    <w:rsid w:val="00A5412A"/>
    <w:rsid w:val="00A54C34"/>
    <w:rsid w:val="00A6010B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0E9C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003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119C"/>
    <w:rsid w:val="00B449AF"/>
    <w:rsid w:val="00B47CFC"/>
    <w:rsid w:val="00B47FB5"/>
    <w:rsid w:val="00B53736"/>
    <w:rsid w:val="00B5616B"/>
    <w:rsid w:val="00B56FCC"/>
    <w:rsid w:val="00B7199B"/>
    <w:rsid w:val="00B7210C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25E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27F4E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77A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33B5"/>
    <w:rsid w:val="00E45740"/>
    <w:rsid w:val="00E459DF"/>
    <w:rsid w:val="00E52162"/>
    <w:rsid w:val="00E5262D"/>
    <w:rsid w:val="00E5274B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468C"/>
    <w:rsid w:val="00EA4D0D"/>
    <w:rsid w:val="00EA5448"/>
    <w:rsid w:val="00EA54CD"/>
    <w:rsid w:val="00EA62BE"/>
    <w:rsid w:val="00EA665A"/>
    <w:rsid w:val="00EA6C1E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7B78"/>
    <w:rsid w:val="00ED1EEA"/>
    <w:rsid w:val="00ED5B7E"/>
    <w:rsid w:val="00EE1379"/>
    <w:rsid w:val="00EE265E"/>
    <w:rsid w:val="00EF1DD0"/>
    <w:rsid w:val="00EF3ABA"/>
    <w:rsid w:val="00EF3C10"/>
    <w:rsid w:val="00EF3E95"/>
    <w:rsid w:val="00EF3EC6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00A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3B73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  <w:style w:type="paragraph" w:customStyle="1" w:styleId="TableTextCentre">
    <w:name w:val="Table Text Centre"/>
    <w:basedOn w:val="TableTextLeft"/>
    <w:rsid w:val="00AC1003"/>
    <w:pPr>
      <w:jc w:val="center"/>
    </w:pPr>
    <w:rPr>
      <w:rFonts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0" ma:contentTypeDescription="Create a new document." ma:contentTypeScope="" ma:versionID="75efae26202611d8a1789930186f60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35AAAB75-177D-46C1-9023-C5BC367A8CAB}"/>
</file>

<file path=customXml/itemProps5.xml><?xml version="1.0" encoding="utf-8"?>
<ds:datastoreItem xmlns:ds="http://schemas.openxmlformats.org/officeDocument/2006/customXml" ds:itemID="{47A2BEF6-59C2-473C-8AC9-4986DB088FFC}"/>
</file>

<file path=customXml/itemProps6.xml><?xml version="1.0" encoding="utf-8"?>
<ds:datastoreItem xmlns:ds="http://schemas.openxmlformats.org/officeDocument/2006/customXml" ds:itemID="{14BB5DED-EF88-4BBA-92CB-3DAB71C12207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14</TotalTime>
  <Pages>6</Pages>
  <Words>937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5</cp:revision>
  <dcterms:created xsi:type="dcterms:W3CDTF">2022-03-03T02:15:00Z</dcterms:created>
  <dcterms:modified xsi:type="dcterms:W3CDTF">2022-03-03T02:31:00Z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