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A3E7B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A3E7B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A3E7B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A3E7B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B8DB804" w:rsidR="00E45740" w:rsidRPr="00B3484E" w:rsidRDefault="00BD6B8A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Rehabilitation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B820D76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F90C57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DEAAD92" w:rsidR="0049365E" w:rsidRPr="00953800" w:rsidRDefault="00953800" w:rsidP="00953800">
                <w:pPr>
                  <w:pStyle w:val="BulletList2Column"/>
                  <w:numPr>
                    <w:ilvl w:val="0"/>
                    <w:numId w:val="13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 xml:space="preserve">provides ambulatory and/or inpatient rehabilitation services to clients with moderately complex care needs in acute or post-acute phases.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7C369820" w:rsidR="00F36E00" w:rsidRPr="00953800" w:rsidRDefault="00953800" w:rsidP="00953800">
                <w:pPr>
                  <w:pStyle w:val="BulletList2Column"/>
                  <w:numPr>
                    <w:ilvl w:val="0"/>
                    <w:numId w:val="14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provided in general rehabilitation clinics and through multidisciplinary day therapy programs.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540C2232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705AEB" w14:textId="53A69912" w:rsidR="001A2E86" w:rsidRPr="00953800" w:rsidRDefault="00953800" w:rsidP="00953800">
                <w:pPr>
                  <w:pStyle w:val="Default"/>
                  <w:numPr>
                    <w:ilvl w:val="0"/>
                    <w:numId w:val="9"/>
                  </w:numPr>
                  <w:ind w:left="448" w:hanging="420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95380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inpatient care provided within a designated unit.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CE58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DE450E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38FDCF35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88B898" w14:textId="334BAEDA" w:rsidR="001A2E86" w:rsidRPr="00953800" w:rsidRDefault="00953800" w:rsidP="00953800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coordinated by health professional with experience, knowledge and skills in rehabilitation reflecting casemix of the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1E96A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867330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6FDBA4D3" w:rsidR="00EC7B78" w:rsidRPr="00953800" w:rsidRDefault="00953800" w:rsidP="00953800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rehabilitation team caring for adult patients includes rehabilitation physicians and/or geriatricians with skills in rehabilitation.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653FCD7D" w:rsidR="00EC7B78" w:rsidRPr="00953800" w:rsidRDefault="00953800" w:rsidP="00953800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may have dedicated allied health staff.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7CF45EF8" w:rsidR="00EC7B78" w:rsidRPr="00953800" w:rsidRDefault="00953800" w:rsidP="00953800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448" w:hanging="420"/>
                  <w:rPr>
                    <w:sz w:val="19"/>
                    <w:szCs w:val="19"/>
                  </w:rPr>
                </w:pPr>
                <w:r w:rsidRPr="00953800">
                  <w:rPr>
                    <w:sz w:val="19"/>
                    <w:szCs w:val="19"/>
                  </w:rPr>
                  <w:lastRenderedPageBreak/>
                  <w:t>may provide care for clients who no longer require higher level or subspecialty interventions.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53800" w:rsidRPr="00371A1D" w14:paraId="1336C031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924C9A" w14:textId="45AE858B" w:rsidR="00953800" w:rsidRPr="00953800" w:rsidRDefault="00953800" w:rsidP="00953800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8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 xml:space="preserve">may provide outreach services to </w:t>
                </w:r>
                <w:r w:rsidRPr="00953800">
                  <w:rPr>
                    <w:szCs w:val="19"/>
                  </w:rPr>
                  <w:t>lower-level</w:t>
                </w:r>
                <w:r w:rsidRPr="00953800">
                  <w:rPr>
                    <w:szCs w:val="19"/>
                  </w:rPr>
                  <w:t xml:space="preserve"> services, as well as clinical and professional support and advice through established networks.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9188CF" w14:textId="77777777" w:rsidR="00953800" w:rsidRPr="00BF32A8" w:rsidRDefault="009538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3A5760" w14:textId="77777777" w:rsidR="00953800" w:rsidRDefault="009538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53800" w:rsidRPr="00371A1D" w14:paraId="786DDEAA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77C1C4" w14:textId="0A639E60" w:rsidR="00953800" w:rsidRPr="00953800" w:rsidRDefault="00953800" w:rsidP="00953800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448" w:hanging="420"/>
                  <w:rPr>
                    <w:sz w:val="19"/>
                    <w:szCs w:val="19"/>
                  </w:rPr>
                </w:pPr>
                <w:r w:rsidRPr="00953800">
                  <w:rPr>
                    <w:sz w:val="19"/>
                    <w:szCs w:val="19"/>
                  </w:rPr>
                  <w:t>may provide access to leisure and/or diversional therapy programs.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513BE5" w14:textId="77777777" w:rsidR="00953800" w:rsidRPr="00BF32A8" w:rsidRDefault="009538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7382CD" w14:textId="77777777" w:rsidR="00953800" w:rsidRDefault="009538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2EA74BB7" w:rsidR="00AC1003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patient care plans developed collaboratively by multidisciplinary team and include structured ward rounds and multidisciplinary case conferencing arrangements.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1481FB92" w:rsidR="00AC1003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 xml:space="preserve">multidisciplinary team with demonstrated experience, and specific knowledge and skills, in delivery of rehabilitation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6BD65D5B" w:rsidR="00AC1003" w:rsidRPr="00953800" w:rsidRDefault="00953800" w:rsidP="00953800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95380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provides internal consultancy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26EB2A45" w:rsidR="004816BA" w:rsidRPr="00953800" w:rsidRDefault="00953800" w:rsidP="00953800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95380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established partnerships with local community-based rehabilitation teams or similar ambulatory rehabilitation programs to facilitate referral and admission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4F904E10" w:rsidR="00AC1003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affiliations with local, state and/or national professional associations.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4F21564D" w:rsidR="004816BA" w:rsidRPr="00953800" w:rsidRDefault="00953800" w:rsidP="00953800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95380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Aboriginal and Torres Strait Islander support service,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CC2D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18765A" w14:textId="243235DE" w:rsidR="00953800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documented process to ensure clients have access to acute and critical care 24 hour/s.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11E0E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AE43E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6FC4B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3B4D72" w14:textId="359BD693" w:rsidR="00953800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access to acute pain service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6EEDA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D5CBE8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D2E12B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12C5E" w14:textId="715F5323" w:rsidR="00953800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access to orthotic and podiatry services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6FFBA5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5DF8F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100E2F6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91D9CB" w14:textId="5F07922F" w:rsidR="00953800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access to prosthetic services within 1 week and available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5D0169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0BE99F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4364CF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3CAC67" w14:textId="104B04B1" w:rsidR="00953800" w:rsidRPr="00953800" w:rsidRDefault="00953800" w:rsidP="00953800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953800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clinical measurement services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AEB12D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FE950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3FBAC24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4AF8D" w14:textId="06DAC8BA" w:rsidR="00953800" w:rsidRPr="00953800" w:rsidRDefault="00953800" w:rsidP="00953800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953800">
                  <w:rPr>
                    <w:szCs w:val="19"/>
                  </w:rPr>
                  <w:t>documented processes exist to access medications and clinical advice / services outside business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3F70B2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D3002E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lastRenderedPageBreak/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7C2A0C09" w:rsidR="00A80E9C" w:rsidRPr="00EA3E7B" w:rsidRDefault="00EA3E7B" w:rsidP="00EA3E7B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A3E7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during business hour/s to registered medical practitioner or advanced or basic trainee in rehabilitation or geriatric medicine.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35595C6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8B848" w14:textId="7EF7CE4C" w:rsidR="00B77B35" w:rsidRPr="00EA3E7B" w:rsidRDefault="00EA3E7B" w:rsidP="00EA3E7B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EA3E7B">
                  <w:rPr>
                    <w:szCs w:val="19"/>
                  </w:rPr>
                  <w:t>access 24 hour/s to registered medical practitioner in advanced training or registered medical specialist.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0288BB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446167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29C847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93163" w14:textId="3C53DC49" w:rsidR="00B77B35" w:rsidRPr="00EA3E7B" w:rsidRDefault="00EA3E7B" w:rsidP="00EA3E7B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A3E7B">
                  <w:rPr>
                    <w:szCs w:val="19"/>
                  </w:rPr>
                  <w:t>access—24 hours—to registered medical specialists with credentials in general surgery and orthopaedic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687F46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E7983E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77B35" w:rsidRPr="00371A1D" w14:paraId="71C234D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5BD231" w14:textId="376443BA" w:rsidR="00B77B35" w:rsidRPr="00EA3E7B" w:rsidRDefault="00EA3E7B" w:rsidP="00EA3E7B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A3E7B">
                  <w:rPr>
                    <w:szCs w:val="19"/>
                  </w:rPr>
                  <w:t xml:space="preserve">access to registered medical specialist with credentials in rehabilitation and/or geriatric medicine.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B41F1" w14:textId="77777777" w:rsidR="00B77B35" w:rsidRPr="00BF32A8" w:rsidRDefault="00B77B35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DB7D6" w14:textId="77777777" w:rsidR="00B77B35" w:rsidRPr="00BF32A8" w:rsidRDefault="00B77B3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EA3E7B" w:rsidRPr="00371A1D" w14:paraId="3F876B6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70AAC" w14:textId="332BF1D8" w:rsidR="00EA3E7B" w:rsidRPr="00EA3E7B" w:rsidRDefault="00EA3E7B" w:rsidP="00EA3E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A3E7B">
                  <w:t>suitably qualified and experienced nurse manager (however titled) for the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914E3D" w14:textId="77777777" w:rsidR="00EA3E7B" w:rsidRPr="00BF32A8" w:rsidRDefault="00EA3E7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734769" w14:textId="7A9AFA29" w:rsidR="00EA3E7B" w:rsidRDefault="00EA3E7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1F012E2" w:rsidR="00A80E9C" w:rsidRPr="00EA3E7B" w:rsidRDefault="008009C8" w:rsidP="00EA3E7B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A3E7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registered nurses in charge of shifts appropriate to service being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967B516" w:rsidR="00A80E9C" w:rsidRPr="00BF32A8" w:rsidRDefault="00E433B5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0DF9D940" w:rsidR="008009C8" w:rsidRPr="00EA3E7B" w:rsidRDefault="00EA3E7B" w:rsidP="00EA3E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A3E7B">
                  <w:t xml:space="preserve">suitably qualified and experienced nurses on staff in the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EA3E7B" w:rsidRPr="00371A1D" w14:paraId="47DBD5B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E7592F" w14:textId="67B97B0E" w:rsidR="00EA3E7B" w:rsidRPr="00EA3E7B" w:rsidRDefault="00EA3E7B" w:rsidP="00EA3E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A3E7B">
                  <w:t xml:space="preserve">suitably qualified and experienced range of allied health professionals to reflect casemix of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550F5A" w14:textId="77777777" w:rsidR="00EA3E7B" w:rsidRPr="00BF32A8" w:rsidRDefault="00EA3E7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3AE124" w14:textId="77777777" w:rsidR="00EA3E7B" w:rsidRPr="00BF32A8" w:rsidRDefault="00EA3E7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A3E7B" w:rsidRPr="00371A1D" w14:paraId="13BB785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239FF" w14:textId="19110925" w:rsidR="00EA3E7B" w:rsidRPr="00EA3E7B" w:rsidRDefault="00EA3E7B" w:rsidP="00EA3E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A3E7B">
                  <w:t xml:space="preserve">access to psychologist with skills appropriate to casemix.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97E327" w14:textId="77777777" w:rsidR="00EA3E7B" w:rsidRPr="00BF32A8" w:rsidRDefault="00EA3E7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F1F7C8" w14:textId="77777777" w:rsidR="00EA3E7B" w:rsidRPr="00BF32A8" w:rsidRDefault="00EA3E7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A3E7B" w:rsidRPr="00371A1D" w14:paraId="3C93AE5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57748" w14:textId="3F78EA27" w:rsidR="00EA3E7B" w:rsidRPr="00EA3E7B" w:rsidRDefault="00EA3E7B" w:rsidP="00EA3E7B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A3E7B">
                  <w:t>access—during business hours—to rehabilitation engineer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BDC36C" w14:textId="77777777" w:rsidR="00EA3E7B" w:rsidRPr="00BF32A8" w:rsidRDefault="00EA3E7B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FEDDE7" w14:textId="77777777" w:rsidR="00EA3E7B" w:rsidRPr="00BF32A8" w:rsidRDefault="00EA3E7B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0FD925AE" w:rsidR="006C57D9" w:rsidRPr="00EA3E7B" w:rsidRDefault="00B77B35" w:rsidP="00EA3E7B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A3E7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access—during business hours—to allied health professionals, including physiotherapist, occupational therapist, speech pathologist, social </w:t>
                </w:r>
                <w:proofErr w:type="gramStart"/>
                <w:r w:rsidRPr="00EA3E7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worker</w:t>
                </w:r>
                <w:proofErr w:type="gramEnd"/>
                <w:r w:rsidRPr="00EA3E7B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and dietician.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C57D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326066A1" w:rsidR="006C57D9" w:rsidRPr="00B77B35" w:rsidRDefault="00B77B35" w:rsidP="00B77B3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audiologist, orthotist, podiatrist, </w:t>
                </w:r>
                <w:proofErr w:type="gramStart"/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prosthetist</w:t>
                </w:r>
                <w:proofErr w:type="gramEnd"/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and psychologist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BC525E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234714D0" w:rsidR="00BC525E" w:rsidRPr="00B77B35" w:rsidRDefault="00B77B35" w:rsidP="00B77B3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77B35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allied health staff may have mixed caseloads or rotate through clinical areas.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BC525E" w:rsidRPr="00BF32A8" w:rsidRDefault="00BC525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BC525E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lastRenderedPageBreak/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3B56D0C8" w:rsidR="005B7E9E" w:rsidRPr="005B7E9E" w:rsidRDefault="005B7E9E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ccess to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boriginal and Torres Strait Islander health workers,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A80E9C" w:rsidRPr="00705D8C" w:rsidRDefault="00A80E9C" w:rsidP="005B7E9E">
                <w:pPr>
                  <w:pStyle w:val="ListParagraph"/>
                  <w:numPr>
                    <w:ilvl w:val="0"/>
                    <w:numId w:val="12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A80E9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2689461E" w:rsidR="00A80E9C" w:rsidRPr="006C57D9" w:rsidRDefault="006C57D9" w:rsidP="006C57D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</w:t>
                </w:r>
                <w:r w:rsidR="00BC525E"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C27F4E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2888AE43" w14:textId="28A06BD3" w:rsidR="00B77B35" w:rsidRPr="00EA3E7B" w:rsidRDefault="00B77B35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Pr="00EA3E7B">
                  <w:rPr>
                    <w:sz w:val="19"/>
                    <w:szCs w:val="19"/>
                  </w:rPr>
                  <w:t>2</w:t>
                </w:r>
                <w:r w:rsidRPr="00EA3E7B">
                  <w:rPr>
                    <w:sz w:val="19"/>
                    <w:szCs w:val="19"/>
                  </w:rPr>
                  <w:t xml:space="preserve"> - Pathology </w:t>
                </w:r>
              </w:p>
              <w:p w14:paraId="640E7F67" w14:textId="27556069" w:rsidR="00B77B35" w:rsidRPr="00EA3E7B" w:rsidRDefault="00B77B35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3 – Anaesthetic</w:t>
                </w:r>
              </w:p>
              <w:p w14:paraId="1333C788" w14:textId="38373DBE" w:rsidR="00B77B35" w:rsidRPr="00EA3E7B" w:rsidRDefault="00B77B35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3 – Medical</w:t>
                </w:r>
              </w:p>
              <w:p w14:paraId="45D0FE80" w14:textId="07FB9386" w:rsidR="00BC525E" w:rsidRPr="00EA3E7B" w:rsidRDefault="00BC525E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B77B35" w:rsidRPr="00EA3E7B">
                  <w:rPr>
                    <w:sz w:val="19"/>
                    <w:szCs w:val="19"/>
                  </w:rPr>
                  <w:t>3</w:t>
                </w:r>
                <w:r w:rsidRPr="00EA3E7B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631F5E7A" w14:textId="77777777" w:rsidR="00C27F4E" w:rsidRPr="00EA3E7B" w:rsidRDefault="005B7E9E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B77B35" w:rsidRPr="00EA3E7B">
                  <w:rPr>
                    <w:sz w:val="19"/>
                    <w:szCs w:val="19"/>
                  </w:rPr>
                  <w:t>3</w:t>
                </w:r>
                <w:r w:rsidRPr="00EA3E7B">
                  <w:rPr>
                    <w:sz w:val="19"/>
                    <w:szCs w:val="19"/>
                  </w:rPr>
                  <w:t xml:space="preserve"> – Medication</w:t>
                </w:r>
              </w:p>
              <w:p w14:paraId="51D18A09" w14:textId="715E02E7" w:rsidR="00EA3E7B" w:rsidRPr="00EA3E7B" w:rsidRDefault="00EA3E7B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Pr="00EA3E7B">
                  <w:rPr>
                    <w:sz w:val="19"/>
                    <w:szCs w:val="19"/>
                  </w:rPr>
                  <w:t>3</w:t>
                </w:r>
                <w:r w:rsidRPr="00EA3E7B">
                  <w:rPr>
                    <w:sz w:val="19"/>
                    <w:szCs w:val="19"/>
                  </w:rPr>
                  <w:t xml:space="preserve"> – Surgical</w:t>
                </w:r>
              </w:p>
              <w:p w14:paraId="71895822" w14:textId="77777777" w:rsidR="00B77B35" w:rsidRPr="00EA3E7B" w:rsidRDefault="00B77B35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4 – Mental health (relevant section/s)</w:t>
                </w:r>
              </w:p>
              <w:p w14:paraId="545D0BD7" w14:textId="77777777" w:rsidR="00EA3E7B" w:rsidRPr="00EA3E7B" w:rsidRDefault="00EA3E7B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4 – Nuclear medicine</w:t>
                </w:r>
              </w:p>
              <w:p w14:paraId="4D64AE75" w14:textId="12FC3A02" w:rsidR="00EA3E7B" w:rsidRPr="005B7E9E" w:rsidRDefault="00EA3E7B" w:rsidP="00EA3E7B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5 – Perioperative (acute pain)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EA3E7B">
                <w:pPr>
                  <w:pStyle w:val="ListBullet"/>
                  <w:numPr>
                    <w:ilvl w:val="0"/>
                    <w:numId w:val="0"/>
                  </w:numPr>
                  <w:spacing w:after="0" w:line="240" w:lineRule="auto"/>
                  <w:ind w:left="360" w:hanging="360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EA3E7B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EA3E7B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EA3E7B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EA3E7B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EA3E7B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665BE6"/>
    <w:multiLevelType w:val="hybridMultilevel"/>
    <w:tmpl w:val="A768A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2" w15:restartNumberingAfterBreak="0">
    <w:nsid w:val="53F76061"/>
    <w:multiLevelType w:val="hybridMultilevel"/>
    <w:tmpl w:val="508C6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B1D09"/>
    <w:multiLevelType w:val="hybridMultilevel"/>
    <w:tmpl w:val="49B063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6F902C3"/>
    <w:multiLevelType w:val="hybridMultilevel"/>
    <w:tmpl w:val="3C3C3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2E86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53800"/>
    <w:rsid w:val="00962036"/>
    <w:rsid w:val="00965079"/>
    <w:rsid w:val="00971732"/>
    <w:rsid w:val="00972649"/>
    <w:rsid w:val="00972803"/>
    <w:rsid w:val="00972F04"/>
    <w:rsid w:val="00973A16"/>
    <w:rsid w:val="0097780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01D0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77B35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03E3E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3E7B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EF7854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0C57"/>
    <w:rsid w:val="00F914C5"/>
    <w:rsid w:val="00F915ED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3D58F4FF-B9AE-4061-88D9-CCE0F89B0A97}"/>
</file>

<file path=customXml/itemProps5.xml><?xml version="1.0" encoding="utf-8"?>
<ds:datastoreItem xmlns:ds="http://schemas.openxmlformats.org/officeDocument/2006/customXml" ds:itemID="{AC4D9924-06B8-4B08-805B-B7D3840AA095}"/>
</file>

<file path=customXml/itemProps6.xml><?xml version="1.0" encoding="utf-8"?>
<ds:datastoreItem xmlns:ds="http://schemas.openxmlformats.org/officeDocument/2006/customXml" ds:itemID="{028174E2-6EC4-4DA3-BE39-20C0658B5DC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16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3</cp:revision>
  <dcterms:created xsi:type="dcterms:W3CDTF">2022-03-03T05:45:00Z</dcterms:created>
  <dcterms:modified xsi:type="dcterms:W3CDTF">2022-03-03T06:03:00Z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