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98C" w14:textId="7509EBA0" w:rsidR="00C17F14" w:rsidRPr="0099563A" w:rsidRDefault="00785EEC" w:rsidP="00C3613F">
      <w:pPr>
        <w:pStyle w:val="Heading2"/>
        <w:spacing w:before="0"/>
      </w:pPr>
      <w:bookmarkStart w:id="0" w:name="_Toc25233921"/>
      <w:bookmarkStart w:id="1" w:name="_Toc25234096"/>
      <w:bookmarkStart w:id="2" w:name="_Toc39586642"/>
      <w:r>
        <w:t xml:space="preserve">Step </w:t>
      </w:r>
      <w:bookmarkEnd w:id="0"/>
      <w:bookmarkEnd w:id="1"/>
      <w:bookmarkEnd w:id="2"/>
      <w:r w:rsidR="00A73E60" w:rsidRPr="000F1B4A">
        <w:t>3-</w:t>
      </w:r>
      <w:r w:rsidR="00A73E60">
        <w:t>G</w:t>
      </w:r>
      <w:r w:rsidR="00A73E60" w:rsidRPr="000F1B4A">
        <w:t xml:space="preserve">: </w:t>
      </w:r>
      <w:bookmarkStart w:id="3" w:name="_GoBack"/>
      <w:r w:rsidR="00A73E60" w:rsidRPr="000F1B4A">
        <w:t>Evaluating strategic workforce planning</w:t>
      </w:r>
      <w:bookmarkEnd w:id="3"/>
    </w:p>
    <w:p w14:paraId="7C293F77" w14:textId="77777777" w:rsidR="00C3613F" w:rsidRDefault="00C3613F" w:rsidP="00C3613F">
      <w:pPr>
        <w:autoSpaceDE w:val="0"/>
        <w:autoSpaceDN w:val="0"/>
        <w:adjustRightInd w:val="0"/>
        <w:spacing w:line="221" w:lineRule="atLeast"/>
        <w:ind w:left="142"/>
        <w:rPr>
          <w:rFonts w:cs="Arial"/>
        </w:rPr>
        <w:sectPr w:rsidR="00C3613F" w:rsidSect="00893E30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531" w:header="709" w:footer="709" w:gutter="0"/>
          <w:cols w:space="708"/>
          <w:docGrid w:linePitch="360"/>
        </w:sectPr>
      </w:pPr>
    </w:p>
    <w:p w14:paraId="01B59AF7" w14:textId="77777777" w:rsidR="00C17F14" w:rsidRDefault="00C17F14" w:rsidP="00C17F14">
      <w:pPr>
        <w:rPr>
          <w:rFonts w:cs="Arial"/>
        </w:rPr>
      </w:pPr>
      <w:r w:rsidRPr="000F1B4A">
        <w:rPr>
          <w:rFonts w:cs="Arial"/>
        </w:rPr>
        <w:t>Use this tool to asse</w:t>
      </w:r>
      <w:r>
        <w:rPr>
          <w:rFonts w:cs="Arial"/>
        </w:rPr>
        <w:t>s</w:t>
      </w:r>
      <w:r w:rsidRPr="000F1B4A">
        <w:rPr>
          <w:rFonts w:cs="Arial"/>
        </w:rPr>
        <w:t xml:space="preserve">s the state of strategic workforce planning in </w:t>
      </w:r>
      <w:r w:rsidR="00FD3061">
        <w:rPr>
          <w:rFonts w:cs="Arial"/>
        </w:rPr>
        <w:t xml:space="preserve">the </w:t>
      </w:r>
      <w:r w:rsidRPr="000F1B4A">
        <w:rPr>
          <w:rFonts w:cs="Arial"/>
        </w:rPr>
        <w:t>organisation, and to highlight areas for further development.</w:t>
      </w:r>
    </w:p>
    <w:p w14:paraId="2F069CC5" w14:textId="77777777" w:rsidR="007D6A2F" w:rsidRPr="007D6A2F" w:rsidRDefault="007D6A2F" w:rsidP="00C17F14">
      <w:pPr>
        <w:rPr>
          <w:rFonts w:cs="Arial"/>
          <w:sz w:val="12"/>
        </w:rPr>
      </w:pPr>
    </w:p>
    <w:tbl>
      <w:tblPr>
        <w:tblStyle w:val="TableGrid"/>
        <w:tblW w:w="9233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7078"/>
        <w:gridCol w:w="426"/>
        <w:gridCol w:w="426"/>
        <w:gridCol w:w="426"/>
        <w:gridCol w:w="426"/>
        <w:gridCol w:w="426"/>
        <w:gridCol w:w="25"/>
      </w:tblGrid>
      <w:tr w:rsidR="00C17F14" w:rsidRPr="002C5BD9" w14:paraId="72DDF5A3" w14:textId="77777777" w:rsidTr="007D6A2F">
        <w:tc>
          <w:tcPr>
            <w:tcW w:w="9233" w:type="dxa"/>
            <w:gridSpan w:val="7"/>
            <w:tcBorders>
              <w:top w:val="single" w:sz="8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0" w:type="dxa"/>
            </w:tcMar>
            <w:vAlign w:val="center"/>
          </w:tcPr>
          <w:p w14:paraId="2BB8FD66" w14:textId="77777777" w:rsidR="00C17F14" w:rsidRPr="002C5BD9" w:rsidRDefault="00C17F14" w:rsidP="00C17F14">
            <w:pPr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Strategic Workforce Planning Status</w:t>
            </w:r>
          </w:p>
        </w:tc>
      </w:tr>
      <w:tr w:rsidR="00C17F14" w:rsidRPr="002C5BD9" w14:paraId="440732B9" w14:textId="77777777" w:rsidTr="007D6A2F">
        <w:trPr>
          <w:gridAfter w:val="1"/>
          <w:wAfter w:w="25" w:type="dxa"/>
          <w:cantSplit/>
          <w:trHeight w:val="250"/>
        </w:trPr>
        <w:tc>
          <w:tcPr>
            <w:tcW w:w="7078" w:type="dxa"/>
            <w:vMerge w:val="restart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56846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E1B39" w14:textId="77777777" w:rsidR="00C17F14" w:rsidRPr="002C5BD9" w:rsidRDefault="00C17F14" w:rsidP="00C17F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5BD9">
              <w:rPr>
                <w:rFonts w:asciiTheme="minorHAnsi" w:hAnsiTheme="minorHAnsi" w:cstheme="minorHAnsi"/>
                <w:b/>
                <w:sz w:val="18"/>
                <w:szCs w:val="23"/>
              </w:rPr>
              <w:t>How do we rate?</w:t>
            </w:r>
          </w:p>
        </w:tc>
      </w:tr>
      <w:tr w:rsidR="00C17F14" w:rsidRPr="002C5BD9" w14:paraId="1FC32DBD" w14:textId="77777777" w:rsidTr="007D6A2F">
        <w:trPr>
          <w:gridAfter w:val="1"/>
          <w:wAfter w:w="25" w:type="dxa"/>
          <w:cantSplit/>
          <w:trHeight w:val="901"/>
        </w:trPr>
        <w:tc>
          <w:tcPr>
            <w:tcW w:w="7078" w:type="dxa"/>
            <w:vMerge/>
            <w:tcBorders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1B4F4" w14:textId="77777777" w:rsidR="00C17F14" w:rsidRPr="002C5BD9" w:rsidRDefault="00C17F14" w:rsidP="00C17F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F7D501" w14:textId="77777777" w:rsidR="00C17F14" w:rsidRPr="002C5BD9" w:rsidRDefault="00C17F14" w:rsidP="00C17F14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1</w:t>
            </w: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br/>
              <w:t>Poor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B32B1B" w14:textId="77777777" w:rsidR="00C17F14" w:rsidRPr="002C5BD9" w:rsidRDefault="00C17F14" w:rsidP="00C17F14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t>2</w:t>
            </w: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br/>
              <w:t>Fair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E8976F0" w14:textId="77777777" w:rsidR="00C17F14" w:rsidRPr="002C5BD9" w:rsidRDefault="00C17F14" w:rsidP="00C17F14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t>3</w:t>
            </w: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br/>
              <w:t>Average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A49DA5" w14:textId="77777777" w:rsidR="00C17F14" w:rsidRPr="002C5BD9" w:rsidRDefault="00C17F14" w:rsidP="00C17F14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t>4</w:t>
            </w: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br/>
              <w:t>Good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408F38" w14:textId="77777777" w:rsidR="00C17F14" w:rsidRPr="002C5BD9" w:rsidRDefault="00C17F14" w:rsidP="00C17F14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t>5</w:t>
            </w: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3"/>
              </w:rPr>
              <w:br/>
              <w:t>Excellent</w:t>
            </w:r>
          </w:p>
        </w:tc>
      </w:tr>
      <w:tr w:rsidR="00C17F14" w:rsidRPr="002C5BD9" w14:paraId="52CFA4DF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BE6FB3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Strategic workforce planning is well accepted and supported by executives and leaders.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2DCFD6C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708032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BF2AC1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7C0FBD1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41897EB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24B1D5DE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F4F028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A plan is in place to deal with labour and skill shortages in the future.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09ADECA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5C660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23C34DEA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90CED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4C5CF1B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6E183268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667E10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workforce strategy is closely aligned to the business strategy.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57FF128A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F77131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46246D3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7DB2C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3741B06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5BAC2D76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52B053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Strategic (as opposed to operational) workforce planning is endorsed and practiced.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4C43336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17A253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2ABB34E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AEA3BB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3701D09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64643FB2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58E453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Roles have been categorised based on their importance to executing strategy.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283C49E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BEBDF3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2DFE31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218424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67B34B7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410FD1C1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EC7377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Roles have been categorised as strategic, core, supportive, and misaligned to executing strategy (or similar spectrum).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2E169A5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42BA3B1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9339DF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C3FA5FC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50CF703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722A820D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EEBDAB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Competencies for each strategic role have been identified.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5FEF19D1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2BE58D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B62275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F8CE1BE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6ABD1062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05B37F14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CC0FA0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Top talent is assigned to strategic roles; close fit between strategic roles and top talent.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2680645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69610B5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660BC4F2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C8F65E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544567F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76C9AA24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1EC2C9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internal and external environmental factors that impact the present and future workforces are well understood.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01236C6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02FEB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58F29503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4B73EC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2AB0ACA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64CA10F3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912137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Analytics and data are used to analyse different workforce profiles and trends.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27B40862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B2636E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69D45E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A8FB20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65AE24E3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015270DC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F9171D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risk associated with important environmental factors is assessed.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0CF88F6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6A20A0E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168984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A773F4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4718110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6735438C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C056FA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profile and characteristics of the current workforce are clearly understood.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37D5915C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73641E1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78A04D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E89D7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AEDFDF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504A284B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6D4900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no-change future state is used to forecast what the current workforce would look like if no changes or adjustments were made.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58963122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E7BEAC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98A78D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4ABE53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7E74576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271E5B27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F8944C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Scenario planning is used to help understand the future workforce characteristics.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265DF34A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4B22E3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468669D5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96E48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0C9C1D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190754E5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9BBF48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Both quantitative and qualitative data are used to construct future scenarios.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3C061E6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C80DF5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2CC5BF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F155D7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69771902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3F1C1F4F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508FA3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A gap analysis is performed to reconcile the differences between the current and future state needs.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32A32DC4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91F91F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B2FA1C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D5EEC9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7DA85D9C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26B2FF15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4E9FA6F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best decisions about how to meet skill and competency gaps are made through hiring, developing, and using external resources.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0F393AE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195B42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72D9FF4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C5E0E4E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3F57CF2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1797A5D0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0A265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A detailed action plan is in place to accomplish the initiatives required by the workforce strategy.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1992C766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EF84B34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0669D7BF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586634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2F9C3B31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652F726C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C0DC54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workforce strategy is monitored so that if conditions change, the strategy can be modified or redirected as needed.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14D14C19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611CCB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749A7D0C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5BC256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7DF2C2FD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7113DB67" w14:textId="77777777" w:rsidTr="007D6A2F">
        <w:trPr>
          <w:gridAfter w:val="1"/>
          <w:wAfter w:w="25" w:type="dxa"/>
          <w:cantSplit/>
        </w:trPr>
        <w:tc>
          <w:tcPr>
            <w:tcW w:w="707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4585A7" w14:textId="77777777" w:rsidR="00C17F14" w:rsidRPr="002C5BD9" w:rsidRDefault="00C17F14" w:rsidP="003461A3">
            <w:pPr>
              <w:pStyle w:val="ListParagraph"/>
              <w:numPr>
                <w:ilvl w:val="0"/>
                <w:numId w:val="14"/>
              </w:numPr>
              <w:tabs>
                <w:tab w:val="left" w:pos="2835"/>
              </w:tabs>
              <w:spacing w:beforeLines="20" w:before="48" w:after="0" w:line="240" w:lineRule="auto"/>
              <w:contextualSpacing w:val="0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2C5BD9">
              <w:rPr>
                <w:rFonts w:asciiTheme="minorHAnsi" w:hAnsiTheme="minorHAnsi" w:cstheme="minorHAnsi"/>
                <w:sz w:val="18"/>
                <w:szCs w:val="18"/>
              </w:rPr>
              <w:t>The workforce strategy and action plans make the best use of existing systems, data, people, and resources.</w:t>
            </w: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cMar>
              <w:top w:w="28" w:type="dxa"/>
              <w:bottom w:w="28" w:type="dxa"/>
            </w:tcMar>
          </w:tcPr>
          <w:p w14:paraId="4E255180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B482AE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0060543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20489B8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FFFFFF" w:themeFill="background1"/>
            <w:tcMar>
              <w:top w:w="28" w:type="dxa"/>
              <w:bottom w:w="28" w:type="dxa"/>
            </w:tcMar>
          </w:tcPr>
          <w:p w14:paraId="13244265" w14:textId="77777777" w:rsidR="00C17F14" w:rsidRPr="002C5BD9" w:rsidRDefault="00C17F14" w:rsidP="007D6A2F">
            <w:pPr>
              <w:spacing w:beforeLines="20" w:before="48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1D4FFE5" w14:textId="77777777" w:rsidR="00C17F14" w:rsidRDefault="00C17F14" w:rsidP="00C17F14">
      <w:pPr>
        <w:spacing w:line="240" w:lineRule="auto"/>
        <w:rPr>
          <w:sz w:val="14"/>
        </w:rPr>
      </w:pPr>
    </w:p>
    <w:p w14:paraId="0369C93D" w14:textId="77777777" w:rsidR="00757ADC" w:rsidRPr="007D6A2F" w:rsidRDefault="00C17F14" w:rsidP="007D6A2F">
      <w:pPr>
        <w:spacing w:line="240" w:lineRule="auto"/>
        <w:rPr>
          <w:sz w:val="14"/>
        </w:rPr>
      </w:pPr>
      <w:r w:rsidRPr="0041108B">
        <w:rPr>
          <w:b/>
          <w:i/>
          <w:sz w:val="14"/>
        </w:rPr>
        <w:t>Source:</w:t>
      </w:r>
      <w:r w:rsidRPr="0041108B">
        <w:rPr>
          <w:sz w:val="14"/>
        </w:rPr>
        <w:t xml:space="preserve"> </w:t>
      </w:r>
      <w:r>
        <w:rPr>
          <w:sz w:val="14"/>
        </w:rPr>
        <w:t xml:space="preserve">Adapted from </w:t>
      </w:r>
      <w:r w:rsidRPr="0041108B">
        <w:rPr>
          <w:sz w:val="14"/>
        </w:rPr>
        <w:t xml:space="preserve">Human Capital Institute (HCI) Strategic Workforce Planning </w:t>
      </w:r>
      <w:r>
        <w:rPr>
          <w:sz w:val="14"/>
        </w:rPr>
        <w:t>Toolkit 2015.</w:t>
      </w:r>
    </w:p>
    <w:sectPr w:rsidR="00757ADC" w:rsidRPr="007D6A2F" w:rsidSect="00757ADC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11" w14:textId="77777777" w:rsidR="00387839" w:rsidRDefault="00387839" w:rsidP="005655C9">
      <w:pPr>
        <w:spacing w:line="240" w:lineRule="auto"/>
      </w:pPr>
      <w:r>
        <w:separator/>
      </w:r>
    </w:p>
    <w:p w14:paraId="08D520E7" w14:textId="77777777" w:rsidR="00387839" w:rsidRDefault="00387839"/>
    <w:p w14:paraId="735BFCC8" w14:textId="77777777" w:rsidR="00387839" w:rsidRDefault="00387839" w:rsidP="00952B5B"/>
    <w:p w14:paraId="2AFD6DB5" w14:textId="77777777" w:rsidR="00387839" w:rsidRDefault="00387839" w:rsidP="00952B5B"/>
    <w:p w14:paraId="576685B4" w14:textId="77777777" w:rsidR="00387839" w:rsidRDefault="00387839"/>
    <w:p w14:paraId="13243923" w14:textId="77777777" w:rsidR="00387839" w:rsidRDefault="00387839"/>
    <w:p w14:paraId="6FB0B905" w14:textId="77777777" w:rsidR="00387839" w:rsidRDefault="00387839"/>
    <w:p w14:paraId="69B6F5B1" w14:textId="77777777" w:rsidR="00387839" w:rsidRDefault="00387839"/>
  </w:endnote>
  <w:endnote w:type="continuationSeparator" w:id="0">
    <w:p w14:paraId="319457D1" w14:textId="77777777" w:rsidR="00387839" w:rsidRDefault="00387839" w:rsidP="005655C9">
      <w:pPr>
        <w:spacing w:line="240" w:lineRule="auto"/>
      </w:pPr>
      <w:r>
        <w:continuationSeparator/>
      </w:r>
    </w:p>
    <w:p w14:paraId="22F9BE86" w14:textId="77777777" w:rsidR="00387839" w:rsidRDefault="00387839"/>
    <w:p w14:paraId="620EED19" w14:textId="77777777" w:rsidR="00387839" w:rsidRDefault="00387839" w:rsidP="00952B5B"/>
    <w:p w14:paraId="71AAD0CA" w14:textId="77777777" w:rsidR="00387839" w:rsidRDefault="00387839" w:rsidP="00952B5B"/>
    <w:p w14:paraId="4118C720" w14:textId="77777777" w:rsidR="00387839" w:rsidRDefault="00387839"/>
    <w:p w14:paraId="6E9BE645" w14:textId="77777777" w:rsidR="00387839" w:rsidRDefault="00387839"/>
    <w:p w14:paraId="6DDDE87D" w14:textId="77777777" w:rsidR="00387839" w:rsidRDefault="00387839"/>
    <w:p w14:paraId="752CF45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7F5F" w14:textId="1628C5D9" w:rsidR="00C3613F" w:rsidRDefault="00722700" w:rsidP="00EB0EA5">
    <w:pPr>
      <w:pStyle w:val="Footer"/>
    </w:pPr>
    <w:sdt>
      <w:sdtPr>
        <w:alias w:val="Title"/>
        <w:tag w:val=""/>
        <w:id w:val="1243766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Evaluating strategic workforce planning</w:t>
        </w:r>
      </w:sdtContent>
    </w:sdt>
    <w:r w:rsidR="00C3613F">
      <w:t xml:space="preserve"> - </w:t>
    </w:r>
    <w:sdt>
      <w:sdtPr>
        <w:alias w:val="Subject"/>
        <w:tag w:val=""/>
        <w:id w:val="-3578971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Evaluating strategic workforce planning</w:t>
        </w:r>
      </w:sdtContent>
    </w:sdt>
    <w:r w:rsidR="00C3613F">
      <w:t xml:space="preserve"> </w:t>
    </w:r>
    <w:r w:rsidR="00C3613F">
      <w:ptab w:relativeTo="margin" w:alignment="right" w:leader="none"/>
    </w:r>
    <w:r w:rsidR="00C3613F">
      <w:t xml:space="preserve">Page </w:t>
    </w:r>
    <w:r w:rsidR="00B9303E">
      <w:t>3</w:t>
    </w:r>
    <w:r w:rsidR="00A73E60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C84" w14:textId="079F103F" w:rsidR="00C3613F" w:rsidRDefault="00722700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-1615438095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Evaluating strategic workforce planning</w:t>
        </w:r>
      </w:sdtContent>
    </w:sdt>
    <w:r w:rsidR="00C3613F">
      <w:t xml:space="preserve"> - </w:t>
    </w:r>
    <w:sdt>
      <w:sdtPr>
        <w:alias w:val="Subject"/>
        <w:tag w:val=""/>
        <w:id w:val="-1700546271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Evaluating strategic workforce planning</w:t>
        </w:r>
      </w:sdtContent>
    </w:sdt>
    <w:r w:rsidR="00C3613F">
      <w:t xml:space="preserve"> </w:t>
    </w:r>
    <w:r w:rsidR="00C361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FD4" w14:textId="1E7ABDA2" w:rsidR="00C83692" w:rsidRDefault="00722700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Evaluating strategic workforce planning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Evaluating strategic workforce planning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785EEC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D54" w14:textId="2D1598AE" w:rsidR="00C83692" w:rsidRDefault="00722700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Evaluating strategic workforce planning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Evaluating strategic workforce planning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10A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E3D9D83" w14:textId="77777777" w:rsidR="00387839" w:rsidRDefault="00387839"/>
    <w:p w14:paraId="1CD0A57A" w14:textId="77777777" w:rsidR="00387839" w:rsidRDefault="00387839"/>
    <w:p w14:paraId="0B68E89B" w14:textId="77777777" w:rsidR="00387839" w:rsidRDefault="00387839"/>
  </w:footnote>
  <w:footnote w:type="continuationSeparator" w:id="0">
    <w:p w14:paraId="4AD5EB2B" w14:textId="77777777" w:rsidR="00387839" w:rsidRDefault="00387839" w:rsidP="005655C9">
      <w:pPr>
        <w:spacing w:line="240" w:lineRule="auto"/>
      </w:pPr>
      <w:r>
        <w:continuationSeparator/>
      </w:r>
    </w:p>
    <w:p w14:paraId="0BABB03C" w14:textId="77777777" w:rsidR="00387839" w:rsidRDefault="00387839"/>
    <w:p w14:paraId="54949894" w14:textId="77777777" w:rsidR="00387839" w:rsidRDefault="00387839" w:rsidP="00952B5B"/>
    <w:p w14:paraId="63AE5B1A" w14:textId="77777777" w:rsidR="00387839" w:rsidRDefault="00387839" w:rsidP="00952B5B"/>
    <w:p w14:paraId="32E9DF85" w14:textId="77777777" w:rsidR="00387839" w:rsidRDefault="00387839"/>
    <w:p w14:paraId="5130BA72" w14:textId="77777777" w:rsidR="00387839" w:rsidRDefault="00387839"/>
    <w:p w14:paraId="556D8C0B" w14:textId="77777777" w:rsidR="00387839" w:rsidRDefault="00387839"/>
    <w:p w14:paraId="66A259A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DE3" w14:textId="77777777" w:rsidR="00C3613F" w:rsidRPr="00225F25" w:rsidRDefault="00C3613F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CFF451B" wp14:editId="780AEDBA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1" name="Picture 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E5CA219" w14:textId="77777777" w:rsidR="00C3613F" w:rsidRDefault="00C36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CA6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9D5578" wp14:editId="62E4A2CD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7" name="Picture 7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6EC15610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529"/>
    <w:rsid w:val="00073919"/>
    <w:rsid w:val="00073925"/>
    <w:rsid w:val="00077EFB"/>
    <w:rsid w:val="00082AE4"/>
    <w:rsid w:val="00082F11"/>
    <w:rsid w:val="0008374B"/>
    <w:rsid w:val="0008671F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D73AB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4906"/>
    <w:rsid w:val="00215B5B"/>
    <w:rsid w:val="00216D65"/>
    <w:rsid w:val="0021712B"/>
    <w:rsid w:val="0021783A"/>
    <w:rsid w:val="00220845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642A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1F65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2700"/>
    <w:rsid w:val="00724065"/>
    <w:rsid w:val="0072754B"/>
    <w:rsid w:val="007321AB"/>
    <w:rsid w:val="00734807"/>
    <w:rsid w:val="0073685D"/>
    <w:rsid w:val="007404B1"/>
    <w:rsid w:val="0074617E"/>
    <w:rsid w:val="00746618"/>
    <w:rsid w:val="00746DCF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5EE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22B9"/>
    <w:rsid w:val="008C3FB9"/>
    <w:rsid w:val="008C42A9"/>
    <w:rsid w:val="008C6F37"/>
    <w:rsid w:val="008D0CFC"/>
    <w:rsid w:val="008D7AC0"/>
    <w:rsid w:val="008E0ED4"/>
    <w:rsid w:val="008E2440"/>
    <w:rsid w:val="008E369E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3E60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344E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03E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613F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E7A7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4EC3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1DB0D1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B064BB2A-09C8-4A2F-A919-7369E2B8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Evaluating strategic workforce planning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Evaluating strategic workforce planning</dc:title>
  <dc:subject>Toolkit - Evaluating strategic workforce planning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2020-06-30T07:05:00Z</dcterms:created>
  <dcterms:modified xsi:type="dcterms:W3CDTF">2020-07-01T00:45:00Z</dcterms:modified>
</cp:coreProperties>
</file>