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08762df4597e42c0"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DA3" w:rsidRDefault="00897DA3" w:rsidP="00C17F14"/>
    <w:sdt>
      <w:sdtPr>
        <w:id w:val="-1935655858"/>
        <w:docPartObj>
          <w:docPartGallery w:val="Cover Pages"/>
          <w:docPartUnique/>
        </w:docPartObj>
      </w:sdtPr>
      <w:sdtEndPr>
        <w:rPr>
          <w:noProof/>
          <w:sz w:val="2"/>
          <w:szCs w:val="2"/>
        </w:rPr>
      </w:sdtEndPr>
      <w:sdtContent>
        <w:bookmarkStart w:id="0" w:name="_GoBack" w:displacedByCustomXml="prev"/>
        <w:p w:rsidR="009E0618" w:rsidRPr="002134C7" w:rsidRDefault="009E0618" w:rsidP="00C17F14">
          <w:r w:rsidRPr="003E6DCC">
            <w:rPr>
              <w:noProof/>
              <w:color w:val="0F5CA2" w:themeColor="accent1"/>
              <w:sz w:val="36"/>
              <w:szCs w:val="36"/>
            </w:rPr>
            <w:drawing>
              <wp:anchor distT="0" distB="0" distL="114300" distR="114300" simplePos="0" relativeHeight="251710464" behindDoc="1" locked="0" layoutInCell="1" allowOverlap="1" wp14:anchorId="7F988DF5" wp14:editId="1A8AE7BE">
                <wp:simplePos x="0" y="0"/>
                <wp:positionH relativeFrom="column">
                  <wp:posOffset>-1010512</wp:posOffset>
                </wp:positionH>
                <wp:positionV relativeFrom="page">
                  <wp:posOffset>-52041</wp:posOffset>
                </wp:positionV>
                <wp:extent cx="7593798" cy="10763461"/>
                <wp:effectExtent l="0" t="0" r="7620" b="0"/>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7601247" cy="10774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E0618" w:rsidRDefault="006C5FCB">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711488" behindDoc="0" locked="0" layoutInCell="1" allowOverlap="1" wp14:anchorId="5DE921B0" wp14:editId="53BE4995">
                    <wp:simplePos x="0" y="0"/>
                    <wp:positionH relativeFrom="column">
                      <wp:posOffset>196215</wp:posOffset>
                    </wp:positionH>
                    <wp:positionV relativeFrom="page">
                      <wp:posOffset>2311400</wp:posOffset>
                    </wp:positionV>
                    <wp:extent cx="4540885" cy="195580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1955800"/>
                            </a:xfrm>
                            <a:prstGeom prst="rect">
                              <a:avLst/>
                            </a:prstGeom>
                            <a:noFill/>
                            <a:ln w="9525">
                              <a:noFill/>
                              <a:miter lim="800000"/>
                              <a:headEnd/>
                              <a:tailEnd/>
                            </a:ln>
                          </wps:spPr>
                          <wps:txb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rsidR="00C83692" w:rsidRPr="00972803" w:rsidRDefault="006C5FCB" w:rsidP="00C17F14">
                                    <w:pPr>
                                      <w:pStyle w:val="Title"/>
                                    </w:pPr>
                                    <w:r>
                                      <w:t>Strategic health workforce planning framework</w:t>
                                    </w:r>
                                  </w:p>
                                </w:sdtContent>
                              </w:sdt>
                              <w:p w:rsidR="00C83692" w:rsidRPr="00972803" w:rsidRDefault="00734804" w:rsidP="00C17F14">
                                <w:pPr>
                                  <w:rPr>
                                    <w:sz w:val="36"/>
                                    <w:szCs w:val="36"/>
                                  </w:rPr>
                                </w:pPr>
                                <w:sdt>
                                  <w:sdtPr>
                                    <w:rPr>
                                      <w:rStyle w:val="SubtitleChar"/>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6C5FCB">
                                      <w:rPr>
                                        <w:rStyle w:val="SubtitleChar"/>
                                        <w:sz w:val="36"/>
                                        <w:szCs w:val="36"/>
                                      </w:rPr>
                                      <w:t>T</w:t>
                                    </w:r>
                                    <w:r w:rsidR="00183461">
                                      <w:rPr>
                                        <w:rStyle w:val="SubtitleChar"/>
                                        <w:sz w:val="36"/>
                                        <w:szCs w:val="36"/>
                                      </w:rPr>
                                      <w:t>oolkit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E921B0" id="_x0000_t202" coordsize="21600,21600" o:spt="202" path="m,l,21600r21600,l21600,xe">
                    <v:stroke joinstyle="miter"/>
                    <v:path gradientshapeok="t" o:connecttype="rect"/>
                  </v:shapetype>
                  <v:shape id="Text Box 2" o:spid="_x0000_s1026" type="#_x0000_t202" style="position:absolute;margin-left:15.45pt;margin-top:182pt;width:357.55pt;height:15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" filled="f" stroked="f">
                    <v:textbo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rsidR="00C83692" w:rsidRPr="00972803" w:rsidRDefault="006C5FCB" w:rsidP="00C17F14">
                              <w:pPr>
                                <w:pStyle w:val="Title"/>
                              </w:pPr>
                              <w:r>
                                <w:t>Strategic health workforce planning framework</w:t>
                              </w:r>
                            </w:p>
                          </w:sdtContent>
                        </w:sdt>
                        <w:p w:rsidR="00C83692" w:rsidRPr="00972803" w:rsidRDefault="00734804" w:rsidP="00C17F14">
                          <w:pPr>
                            <w:rPr>
                              <w:sz w:val="36"/>
                              <w:szCs w:val="36"/>
                            </w:rPr>
                          </w:pPr>
                          <w:sdt>
                            <w:sdtPr>
                              <w:rPr>
                                <w:rStyle w:val="SubtitleChar"/>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6C5FCB">
                                <w:rPr>
                                  <w:rStyle w:val="SubtitleChar"/>
                                  <w:sz w:val="36"/>
                                  <w:szCs w:val="36"/>
                                </w:rPr>
                                <w:t>T</w:t>
                              </w:r>
                              <w:r w:rsidR="00183461">
                                <w:rPr>
                                  <w:rStyle w:val="SubtitleChar"/>
                                  <w:sz w:val="36"/>
                                  <w:szCs w:val="36"/>
                                </w:rPr>
                                <w:t>oolkit</w:t>
                              </w:r>
                            </w:sdtContent>
                          </w:sdt>
                        </w:p>
                      </w:txbxContent>
                    </v:textbox>
                    <w10:wrap type="square" anchory="page"/>
                  </v:shape>
                </w:pict>
              </mc:Fallback>
            </mc:AlternateContent>
          </w:r>
          <w:r w:rsidR="00897DA3">
            <w:rPr>
              <w:noProof/>
            </w:rPr>
            <mc:AlternateContent>
              <mc:Choice Requires="wps">
                <w:drawing>
                  <wp:anchor distT="45720" distB="45720" distL="114300" distR="114300" simplePos="0" relativeHeight="251744256" behindDoc="0" locked="0" layoutInCell="1" allowOverlap="1" wp14:anchorId="5BCA9574" wp14:editId="05D4574A">
                    <wp:simplePos x="0" y="0"/>
                    <wp:positionH relativeFrom="column">
                      <wp:posOffset>189865</wp:posOffset>
                    </wp:positionH>
                    <wp:positionV relativeFrom="paragraph">
                      <wp:posOffset>3079750</wp:posOffset>
                    </wp:positionV>
                    <wp:extent cx="2360930" cy="571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rsidR="00C83692" w:rsidRDefault="00C83692" w:rsidP="00897DA3">
                                <w:pPr>
                                  <w:pStyle w:val="TableHeading"/>
                                </w:pPr>
                                <w:r>
                                  <w:t>May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CA9574" id="_x0000_s1027" type="#_x0000_t202" style="position:absolute;margin-left:14.95pt;margin-top:242.5pt;width:185.9pt;height:45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" filled="f" stroked="f">
                    <v:textbox>
                      <w:txbxContent>
                        <w:p w:rsidR="00C83692" w:rsidRDefault="00C83692" w:rsidP="00897DA3">
                          <w:pPr>
                            <w:pStyle w:val="TableHeading"/>
                          </w:pPr>
                          <w:r>
                            <w:t>May 2020</w:t>
                          </w:r>
                        </w:p>
                      </w:txbxContent>
                    </v:textbox>
                    <w10:wrap type="square"/>
                  </v:shape>
                </w:pict>
              </mc:Fallback>
            </mc:AlternateContent>
          </w:r>
          <w:r w:rsidR="009E0618">
            <w:rPr>
              <w:noProof/>
              <w:sz w:val="2"/>
              <w:szCs w:val="2"/>
            </w:rPr>
            <w:br w:type="page"/>
          </w:r>
        </w:p>
      </w:sdtContent>
    </w:sdt>
    <w:sdt>
      <w:sdtPr>
        <w:rPr>
          <w:rFonts w:ascii="Fira Sans" w:eastAsiaTheme="minorHAnsi" w:hAnsi="Fira Sans" w:cstheme="minorBidi"/>
          <w:color w:val="3A3E3E" w:themeColor="background2" w:themeShade="40"/>
          <w:kern w:val="0"/>
          <w:sz w:val="21"/>
          <w:szCs w:val="21"/>
          <w:lang w:val="en-US"/>
          <w14:numSpacing w14:val="default"/>
        </w:rPr>
        <w:id w:val="2024289017"/>
        <w:docPartObj>
          <w:docPartGallery w:val="Table of Contents"/>
          <w:docPartUnique/>
        </w:docPartObj>
      </w:sdtPr>
      <w:sdtEndPr>
        <w:rPr>
          <w:b/>
          <w:bCs/>
          <w:noProof/>
        </w:rPr>
      </w:sdtEndPr>
      <w:sdtContent>
        <w:p w:rsidR="00D81381" w:rsidRDefault="00D81381">
          <w:pPr>
            <w:pStyle w:val="TOCHeading"/>
          </w:pPr>
          <w:r>
            <w:t>Contents</w:t>
          </w:r>
        </w:p>
        <w:p w:rsidR="00EE0CAC" w:rsidRDefault="00D81381">
          <w:pPr>
            <w:pStyle w:val="TOC1"/>
            <w:rPr>
              <w:rFonts w:asciiTheme="minorHAnsi" w:hAnsiTheme="minorHAnsi"/>
              <w:bCs w:val="0"/>
              <w:color w:val="auto"/>
              <w:sz w:val="22"/>
              <w:szCs w:val="22"/>
              <w:u w:val="none"/>
            </w:rPr>
          </w:pPr>
          <w:r>
            <w:rPr>
              <w:bCs w:val="0"/>
              <w:noProof w:val="0"/>
            </w:rPr>
            <w:fldChar w:fldCharType="begin"/>
          </w:r>
          <w:r>
            <w:instrText xml:space="preserve"> TOC \o "1-3" \h \z \u </w:instrText>
          </w:r>
          <w:r>
            <w:rPr>
              <w:bCs w:val="0"/>
              <w:noProof w:val="0"/>
            </w:rPr>
            <w:fldChar w:fldCharType="separate"/>
          </w:r>
          <w:hyperlink w:anchor="_Toc39586629" w:history="1">
            <w:r w:rsidR="00EE0CAC" w:rsidRPr="000569B8">
              <w:rPr>
                <w:rStyle w:val="Hyperlink"/>
              </w:rPr>
              <w:t>Introduction</w:t>
            </w:r>
            <w:r w:rsidR="00EE0CAC">
              <w:rPr>
                <w:webHidden/>
              </w:rPr>
              <w:tab/>
            </w:r>
            <w:r w:rsidR="00EE0CAC">
              <w:rPr>
                <w:webHidden/>
              </w:rPr>
              <w:fldChar w:fldCharType="begin"/>
            </w:r>
            <w:r w:rsidR="00EE0CAC">
              <w:rPr>
                <w:webHidden/>
              </w:rPr>
              <w:instrText xml:space="preserve"> PAGEREF _Toc39586629 \h </w:instrText>
            </w:r>
            <w:r w:rsidR="00EE0CAC">
              <w:rPr>
                <w:webHidden/>
              </w:rPr>
            </w:r>
            <w:r w:rsidR="00EE0CAC">
              <w:rPr>
                <w:webHidden/>
              </w:rPr>
              <w:fldChar w:fldCharType="separate"/>
            </w:r>
            <w:r w:rsidR="00EE0CAC">
              <w:rPr>
                <w:webHidden/>
              </w:rPr>
              <w:t>3</w:t>
            </w:r>
            <w:r w:rsidR="00EE0CAC">
              <w:rPr>
                <w:webHidden/>
              </w:rPr>
              <w:fldChar w:fldCharType="end"/>
            </w:r>
          </w:hyperlink>
        </w:p>
        <w:p w:rsidR="00EE0CAC" w:rsidRDefault="00734804">
          <w:pPr>
            <w:pStyle w:val="TOC1"/>
            <w:rPr>
              <w:rFonts w:asciiTheme="minorHAnsi" w:hAnsiTheme="minorHAnsi"/>
              <w:bCs w:val="0"/>
              <w:color w:val="auto"/>
              <w:sz w:val="22"/>
              <w:szCs w:val="22"/>
              <w:u w:val="none"/>
            </w:rPr>
          </w:pPr>
          <w:hyperlink w:anchor="_Toc39586630" w:history="1">
            <w:r w:rsidR="00EE0CAC" w:rsidRPr="000569B8">
              <w:rPr>
                <w:rStyle w:val="Hyperlink"/>
              </w:rPr>
              <w:t>RESOURCES Getting started</w:t>
            </w:r>
            <w:r w:rsidR="00EE0CAC">
              <w:rPr>
                <w:webHidden/>
              </w:rPr>
              <w:tab/>
            </w:r>
            <w:r w:rsidR="00EE0CAC">
              <w:rPr>
                <w:webHidden/>
              </w:rPr>
              <w:fldChar w:fldCharType="begin"/>
            </w:r>
            <w:r w:rsidR="00EE0CAC">
              <w:rPr>
                <w:webHidden/>
              </w:rPr>
              <w:instrText xml:space="preserve"> PAGEREF _Toc39586630 \h </w:instrText>
            </w:r>
            <w:r w:rsidR="00EE0CAC">
              <w:rPr>
                <w:webHidden/>
              </w:rPr>
            </w:r>
            <w:r w:rsidR="00EE0CAC">
              <w:rPr>
                <w:webHidden/>
              </w:rPr>
              <w:fldChar w:fldCharType="separate"/>
            </w:r>
            <w:r w:rsidR="00EE0CAC">
              <w:rPr>
                <w:webHidden/>
              </w:rPr>
              <w:t>5</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1" w:history="1">
            <w:r w:rsidR="00EE0CAC" w:rsidRPr="000569B8">
              <w:rPr>
                <w:rStyle w:val="Hyperlink"/>
              </w:rPr>
              <w:t>A: Strategic workforce planning maturity assessment tool</w:t>
            </w:r>
            <w:r w:rsidR="00EE0CAC">
              <w:rPr>
                <w:webHidden/>
              </w:rPr>
              <w:tab/>
            </w:r>
            <w:r w:rsidR="00EE0CAC">
              <w:rPr>
                <w:webHidden/>
              </w:rPr>
              <w:fldChar w:fldCharType="begin"/>
            </w:r>
            <w:r w:rsidR="00EE0CAC">
              <w:rPr>
                <w:webHidden/>
              </w:rPr>
              <w:instrText xml:space="preserve"> PAGEREF _Toc39586631 \h </w:instrText>
            </w:r>
            <w:r w:rsidR="00EE0CAC">
              <w:rPr>
                <w:webHidden/>
              </w:rPr>
            </w:r>
            <w:r w:rsidR="00EE0CAC">
              <w:rPr>
                <w:webHidden/>
              </w:rPr>
              <w:fldChar w:fldCharType="separate"/>
            </w:r>
            <w:r w:rsidR="00EE0CAC">
              <w:rPr>
                <w:webHidden/>
              </w:rPr>
              <w:t>6</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2" w:history="1">
            <w:r w:rsidR="00EE0CAC" w:rsidRPr="000569B8">
              <w:rPr>
                <w:rStyle w:val="Hyperlink"/>
              </w:rPr>
              <w:t>B: Are you ready for strategic workforce planning? Checklist</w:t>
            </w:r>
            <w:r w:rsidR="00EE0CAC">
              <w:rPr>
                <w:webHidden/>
              </w:rPr>
              <w:tab/>
            </w:r>
            <w:r w:rsidR="00EE0CAC">
              <w:rPr>
                <w:webHidden/>
              </w:rPr>
              <w:fldChar w:fldCharType="begin"/>
            </w:r>
            <w:r w:rsidR="00EE0CAC">
              <w:rPr>
                <w:webHidden/>
              </w:rPr>
              <w:instrText xml:space="preserve"> PAGEREF _Toc39586632 \h </w:instrText>
            </w:r>
            <w:r w:rsidR="00EE0CAC">
              <w:rPr>
                <w:webHidden/>
              </w:rPr>
            </w:r>
            <w:r w:rsidR="00EE0CAC">
              <w:rPr>
                <w:webHidden/>
              </w:rPr>
              <w:fldChar w:fldCharType="separate"/>
            </w:r>
            <w:r w:rsidR="00EE0CAC">
              <w:rPr>
                <w:webHidden/>
              </w:rPr>
              <w:t>7</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3" w:history="1">
            <w:r w:rsidR="00EE0CAC" w:rsidRPr="000569B8">
              <w:rPr>
                <w:rStyle w:val="Hyperlink"/>
              </w:rPr>
              <w:t>C: Stakeholder analysis</w:t>
            </w:r>
            <w:r w:rsidR="00EE0CAC">
              <w:rPr>
                <w:webHidden/>
              </w:rPr>
              <w:tab/>
            </w:r>
            <w:r w:rsidR="00EE0CAC">
              <w:rPr>
                <w:webHidden/>
              </w:rPr>
              <w:fldChar w:fldCharType="begin"/>
            </w:r>
            <w:r w:rsidR="00EE0CAC">
              <w:rPr>
                <w:webHidden/>
              </w:rPr>
              <w:instrText xml:space="preserve"> PAGEREF _Toc39586633 \h </w:instrText>
            </w:r>
            <w:r w:rsidR="00EE0CAC">
              <w:rPr>
                <w:webHidden/>
              </w:rPr>
            </w:r>
            <w:r w:rsidR="00EE0CAC">
              <w:rPr>
                <w:webHidden/>
              </w:rPr>
              <w:fldChar w:fldCharType="separate"/>
            </w:r>
            <w:r w:rsidR="00EE0CAC">
              <w:rPr>
                <w:webHidden/>
              </w:rPr>
              <w:t>8</w:t>
            </w:r>
            <w:r w:rsidR="00EE0CAC">
              <w:rPr>
                <w:webHidden/>
              </w:rPr>
              <w:fldChar w:fldCharType="end"/>
            </w:r>
          </w:hyperlink>
        </w:p>
        <w:p w:rsidR="00EE0CAC" w:rsidRDefault="00734804">
          <w:pPr>
            <w:pStyle w:val="TOC1"/>
            <w:rPr>
              <w:rFonts w:asciiTheme="minorHAnsi" w:hAnsiTheme="minorHAnsi"/>
              <w:bCs w:val="0"/>
              <w:color w:val="auto"/>
              <w:sz w:val="22"/>
              <w:szCs w:val="22"/>
              <w:u w:val="none"/>
            </w:rPr>
          </w:pPr>
          <w:hyperlink w:anchor="_Toc39586634" w:history="1">
            <w:r w:rsidR="00EE0CAC" w:rsidRPr="000569B8">
              <w:rPr>
                <w:rStyle w:val="Hyperlink"/>
              </w:rPr>
              <w:t>RESOURCES Step 1 Understand the business</w:t>
            </w:r>
            <w:r w:rsidR="00EE0CAC">
              <w:rPr>
                <w:webHidden/>
              </w:rPr>
              <w:tab/>
            </w:r>
            <w:r w:rsidR="00EE0CAC">
              <w:rPr>
                <w:webHidden/>
              </w:rPr>
              <w:fldChar w:fldCharType="begin"/>
            </w:r>
            <w:r w:rsidR="00EE0CAC">
              <w:rPr>
                <w:webHidden/>
              </w:rPr>
              <w:instrText xml:space="preserve"> PAGEREF _Toc39586634 \h </w:instrText>
            </w:r>
            <w:r w:rsidR="00EE0CAC">
              <w:rPr>
                <w:webHidden/>
              </w:rPr>
            </w:r>
            <w:r w:rsidR="00EE0CAC">
              <w:rPr>
                <w:webHidden/>
              </w:rPr>
              <w:fldChar w:fldCharType="separate"/>
            </w:r>
            <w:r w:rsidR="00EE0CAC">
              <w:rPr>
                <w:webHidden/>
              </w:rPr>
              <w:t>9</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5" w:history="1">
            <w:r w:rsidR="00EE0CAC" w:rsidRPr="000569B8">
              <w:rPr>
                <w:rStyle w:val="Hyperlink"/>
              </w:rPr>
              <w:t>Step 1-A: Question guide for step 1 - Understand the business</w:t>
            </w:r>
            <w:r w:rsidR="00EE0CAC">
              <w:rPr>
                <w:webHidden/>
              </w:rPr>
              <w:tab/>
            </w:r>
            <w:r w:rsidR="00EE0CAC">
              <w:rPr>
                <w:webHidden/>
              </w:rPr>
              <w:fldChar w:fldCharType="begin"/>
            </w:r>
            <w:r w:rsidR="00EE0CAC">
              <w:rPr>
                <w:webHidden/>
              </w:rPr>
              <w:instrText xml:space="preserve"> PAGEREF _Toc39586635 \h </w:instrText>
            </w:r>
            <w:r w:rsidR="00EE0CAC">
              <w:rPr>
                <w:webHidden/>
              </w:rPr>
            </w:r>
            <w:r w:rsidR="00EE0CAC">
              <w:rPr>
                <w:webHidden/>
              </w:rPr>
              <w:fldChar w:fldCharType="separate"/>
            </w:r>
            <w:r w:rsidR="00EE0CAC">
              <w:rPr>
                <w:webHidden/>
              </w:rPr>
              <w:t>10</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6" w:history="1">
            <w:r w:rsidR="00EE0CAC" w:rsidRPr="000569B8">
              <w:rPr>
                <w:rStyle w:val="Hyperlink"/>
              </w:rPr>
              <w:t>Step 1-B: Summary of strategic priorities</w:t>
            </w:r>
            <w:r w:rsidR="00EE0CAC">
              <w:rPr>
                <w:webHidden/>
              </w:rPr>
              <w:tab/>
            </w:r>
            <w:r w:rsidR="00EE0CAC">
              <w:rPr>
                <w:webHidden/>
              </w:rPr>
              <w:fldChar w:fldCharType="begin"/>
            </w:r>
            <w:r w:rsidR="00EE0CAC">
              <w:rPr>
                <w:webHidden/>
              </w:rPr>
              <w:instrText xml:space="preserve"> PAGEREF _Toc39586636 \h </w:instrText>
            </w:r>
            <w:r w:rsidR="00EE0CAC">
              <w:rPr>
                <w:webHidden/>
              </w:rPr>
            </w:r>
            <w:r w:rsidR="00EE0CAC">
              <w:rPr>
                <w:webHidden/>
              </w:rPr>
              <w:fldChar w:fldCharType="separate"/>
            </w:r>
            <w:r w:rsidR="00EE0CAC">
              <w:rPr>
                <w:webHidden/>
              </w:rPr>
              <w:t>11</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7" w:history="1">
            <w:r w:rsidR="00EE0CAC" w:rsidRPr="000569B8">
              <w:rPr>
                <w:rStyle w:val="Hyperlink"/>
              </w:rPr>
              <w:t>Step 1-C: Environmental analysis - PESTLE</w:t>
            </w:r>
            <w:r w:rsidR="00EE0CAC">
              <w:rPr>
                <w:webHidden/>
              </w:rPr>
              <w:tab/>
            </w:r>
            <w:r w:rsidR="00EE0CAC">
              <w:rPr>
                <w:webHidden/>
              </w:rPr>
              <w:fldChar w:fldCharType="begin"/>
            </w:r>
            <w:r w:rsidR="00EE0CAC">
              <w:rPr>
                <w:webHidden/>
              </w:rPr>
              <w:instrText xml:space="preserve"> PAGEREF _Toc39586637 \h </w:instrText>
            </w:r>
            <w:r w:rsidR="00EE0CAC">
              <w:rPr>
                <w:webHidden/>
              </w:rPr>
            </w:r>
            <w:r w:rsidR="00EE0CAC">
              <w:rPr>
                <w:webHidden/>
              </w:rPr>
              <w:fldChar w:fldCharType="separate"/>
            </w:r>
            <w:r w:rsidR="00EE0CAC">
              <w:rPr>
                <w:webHidden/>
              </w:rPr>
              <w:t>12</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8" w:history="1">
            <w:r w:rsidR="00EE0CAC" w:rsidRPr="000569B8">
              <w:rPr>
                <w:rStyle w:val="Hyperlink"/>
              </w:rPr>
              <w:t>Step 1-D: Environmental scan report</w:t>
            </w:r>
            <w:r w:rsidR="00EE0CAC">
              <w:rPr>
                <w:webHidden/>
              </w:rPr>
              <w:tab/>
            </w:r>
            <w:r w:rsidR="00EE0CAC">
              <w:rPr>
                <w:webHidden/>
              </w:rPr>
              <w:fldChar w:fldCharType="begin"/>
            </w:r>
            <w:r w:rsidR="00EE0CAC">
              <w:rPr>
                <w:webHidden/>
              </w:rPr>
              <w:instrText xml:space="preserve"> PAGEREF _Toc39586638 \h </w:instrText>
            </w:r>
            <w:r w:rsidR="00EE0CAC">
              <w:rPr>
                <w:webHidden/>
              </w:rPr>
            </w:r>
            <w:r w:rsidR="00EE0CAC">
              <w:rPr>
                <w:webHidden/>
              </w:rPr>
              <w:fldChar w:fldCharType="separate"/>
            </w:r>
            <w:r w:rsidR="00EE0CAC">
              <w:rPr>
                <w:webHidden/>
              </w:rPr>
              <w:t>14</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39" w:history="1">
            <w:r w:rsidR="00EE0CAC" w:rsidRPr="000569B8">
              <w:rPr>
                <w:rStyle w:val="Hyperlink"/>
              </w:rPr>
              <w:t>Step 1-E: Workforce requirements overview</w:t>
            </w:r>
            <w:r w:rsidR="00EE0CAC">
              <w:rPr>
                <w:webHidden/>
              </w:rPr>
              <w:tab/>
            </w:r>
            <w:r w:rsidR="00EE0CAC">
              <w:rPr>
                <w:webHidden/>
              </w:rPr>
              <w:fldChar w:fldCharType="begin"/>
            </w:r>
            <w:r w:rsidR="00EE0CAC">
              <w:rPr>
                <w:webHidden/>
              </w:rPr>
              <w:instrText xml:space="preserve"> PAGEREF _Toc39586639 \h </w:instrText>
            </w:r>
            <w:r w:rsidR="00EE0CAC">
              <w:rPr>
                <w:webHidden/>
              </w:rPr>
            </w:r>
            <w:r w:rsidR="00EE0CAC">
              <w:rPr>
                <w:webHidden/>
              </w:rPr>
              <w:fldChar w:fldCharType="separate"/>
            </w:r>
            <w:r w:rsidR="00EE0CAC">
              <w:rPr>
                <w:webHidden/>
              </w:rPr>
              <w:t>15</w:t>
            </w:r>
            <w:r w:rsidR="00EE0CAC">
              <w:rPr>
                <w:webHidden/>
              </w:rPr>
              <w:fldChar w:fldCharType="end"/>
            </w:r>
          </w:hyperlink>
        </w:p>
        <w:p w:rsidR="00EE0CAC" w:rsidRDefault="00734804">
          <w:pPr>
            <w:pStyle w:val="TOC1"/>
            <w:rPr>
              <w:rFonts w:asciiTheme="minorHAnsi" w:hAnsiTheme="minorHAnsi"/>
              <w:bCs w:val="0"/>
              <w:color w:val="auto"/>
              <w:sz w:val="22"/>
              <w:szCs w:val="22"/>
              <w:u w:val="none"/>
            </w:rPr>
          </w:pPr>
          <w:hyperlink w:anchor="_Toc39586640" w:history="1">
            <w:r w:rsidR="00EE0CAC" w:rsidRPr="000569B8">
              <w:rPr>
                <w:rStyle w:val="Hyperlink"/>
              </w:rPr>
              <w:t>RESOURCES Step 2 Analyse the workforce</w:t>
            </w:r>
            <w:r w:rsidR="00EE0CAC">
              <w:rPr>
                <w:webHidden/>
              </w:rPr>
              <w:tab/>
            </w:r>
            <w:r w:rsidR="00EE0CAC">
              <w:rPr>
                <w:webHidden/>
              </w:rPr>
              <w:fldChar w:fldCharType="begin"/>
            </w:r>
            <w:r w:rsidR="00EE0CAC">
              <w:rPr>
                <w:webHidden/>
              </w:rPr>
              <w:instrText xml:space="preserve"> PAGEREF _Toc39586640 \h </w:instrText>
            </w:r>
            <w:r w:rsidR="00EE0CAC">
              <w:rPr>
                <w:webHidden/>
              </w:rPr>
            </w:r>
            <w:r w:rsidR="00EE0CAC">
              <w:rPr>
                <w:webHidden/>
              </w:rPr>
              <w:fldChar w:fldCharType="separate"/>
            </w:r>
            <w:r w:rsidR="00EE0CAC">
              <w:rPr>
                <w:webHidden/>
              </w:rPr>
              <w:t>16</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1" w:history="1">
            <w:r w:rsidR="00EE0CAC" w:rsidRPr="000569B8">
              <w:rPr>
                <w:rStyle w:val="Hyperlink"/>
              </w:rPr>
              <w:t>Step 2-A: Question guide for step 2 - Analyse the workforce</w:t>
            </w:r>
            <w:r w:rsidR="00EE0CAC">
              <w:rPr>
                <w:webHidden/>
              </w:rPr>
              <w:tab/>
            </w:r>
            <w:r w:rsidR="00EE0CAC">
              <w:rPr>
                <w:webHidden/>
              </w:rPr>
              <w:fldChar w:fldCharType="begin"/>
            </w:r>
            <w:r w:rsidR="00EE0CAC">
              <w:rPr>
                <w:webHidden/>
              </w:rPr>
              <w:instrText xml:space="preserve"> PAGEREF _Toc39586641 \h </w:instrText>
            </w:r>
            <w:r w:rsidR="00EE0CAC">
              <w:rPr>
                <w:webHidden/>
              </w:rPr>
            </w:r>
            <w:r w:rsidR="00EE0CAC">
              <w:rPr>
                <w:webHidden/>
              </w:rPr>
              <w:fldChar w:fldCharType="separate"/>
            </w:r>
            <w:r w:rsidR="00EE0CAC">
              <w:rPr>
                <w:webHidden/>
              </w:rPr>
              <w:t>17</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2" w:history="1">
            <w:r w:rsidR="00EE0CAC" w:rsidRPr="000569B8">
              <w:rPr>
                <w:rStyle w:val="Hyperlink"/>
              </w:rPr>
              <w:t>Step 2-B: Current workforce assessment</w:t>
            </w:r>
            <w:r w:rsidR="00EE0CAC">
              <w:rPr>
                <w:webHidden/>
              </w:rPr>
              <w:tab/>
            </w:r>
            <w:r w:rsidR="00EE0CAC">
              <w:rPr>
                <w:webHidden/>
              </w:rPr>
              <w:fldChar w:fldCharType="begin"/>
            </w:r>
            <w:r w:rsidR="00EE0CAC">
              <w:rPr>
                <w:webHidden/>
              </w:rPr>
              <w:instrText xml:space="preserve"> PAGEREF _Toc39586642 \h </w:instrText>
            </w:r>
            <w:r w:rsidR="00EE0CAC">
              <w:rPr>
                <w:webHidden/>
              </w:rPr>
            </w:r>
            <w:r w:rsidR="00EE0CAC">
              <w:rPr>
                <w:webHidden/>
              </w:rPr>
              <w:fldChar w:fldCharType="separate"/>
            </w:r>
            <w:r w:rsidR="00EE0CAC">
              <w:rPr>
                <w:webHidden/>
              </w:rPr>
              <w:t>18</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3" w:history="1">
            <w:r w:rsidR="00EE0CAC" w:rsidRPr="000569B8">
              <w:rPr>
                <w:rStyle w:val="Hyperlink"/>
              </w:rPr>
              <w:t>Step 2-C: Role segmenting tool</w:t>
            </w:r>
            <w:r w:rsidR="00EE0CAC">
              <w:rPr>
                <w:webHidden/>
              </w:rPr>
              <w:tab/>
            </w:r>
            <w:r w:rsidR="00EE0CAC">
              <w:rPr>
                <w:webHidden/>
              </w:rPr>
              <w:fldChar w:fldCharType="begin"/>
            </w:r>
            <w:r w:rsidR="00EE0CAC">
              <w:rPr>
                <w:webHidden/>
              </w:rPr>
              <w:instrText xml:space="preserve"> PAGEREF _Toc39586643 \h </w:instrText>
            </w:r>
            <w:r w:rsidR="00EE0CAC">
              <w:rPr>
                <w:webHidden/>
              </w:rPr>
            </w:r>
            <w:r w:rsidR="00EE0CAC">
              <w:rPr>
                <w:webHidden/>
              </w:rPr>
              <w:fldChar w:fldCharType="separate"/>
            </w:r>
            <w:r w:rsidR="00EE0CAC">
              <w:rPr>
                <w:webHidden/>
              </w:rPr>
              <w:t>19</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4" w:history="1">
            <w:r w:rsidR="00EE0CAC" w:rsidRPr="000569B8">
              <w:rPr>
                <w:rStyle w:val="Hyperlink"/>
              </w:rPr>
              <w:t>Step 2-D: Risk matrix</w:t>
            </w:r>
            <w:r w:rsidR="00EE0CAC">
              <w:rPr>
                <w:webHidden/>
              </w:rPr>
              <w:tab/>
            </w:r>
            <w:r w:rsidR="00EE0CAC">
              <w:rPr>
                <w:webHidden/>
              </w:rPr>
              <w:fldChar w:fldCharType="begin"/>
            </w:r>
            <w:r w:rsidR="00EE0CAC">
              <w:rPr>
                <w:webHidden/>
              </w:rPr>
              <w:instrText xml:space="preserve"> PAGEREF _Toc39586644 \h </w:instrText>
            </w:r>
            <w:r w:rsidR="00EE0CAC">
              <w:rPr>
                <w:webHidden/>
              </w:rPr>
            </w:r>
            <w:r w:rsidR="00EE0CAC">
              <w:rPr>
                <w:webHidden/>
              </w:rPr>
              <w:fldChar w:fldCharType="separate"/>
            </w:r>
            <w:r w:rsidR="00EE0CAC">
              <w:rPr>
                <w:webHidden/>
              </w:rPr>
              <w:t>21</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5" w:history="1">
            <w:r w:rsidR="00EE0CAC" w:rsidRPr="000569B8">
              <w:rPr>
                <w:rStyle w:val="Hyperlink"/>
              </w:rPr>
              <w:t>Step 2-E: Supply and demand assessment</w:t>
            </w:r>
            <w:r w:rsidR="00EE0CAC">
              <w:rPr>
                <w:webHidden/>
              </w:rPr>
              <w:tab/>
            </w:r>
            <w:r w:rsidR="00EE0CAC">
              <w:rPr>
                <w:webHidden/>
              </w:rPr>
              <w:fldChar w:fldCharType="begin"/>
            </w:r>
            <w:r w:rsidR="00EE0CAC">
              <w:rPr>
                <w:webHidden/>
              </w:rPr>
              <w:instrText xml:space="preserve"> PAGEREF _Toc39586645 \h </w:instrText>
            </w:r>
            <w:r w:rsidR="00EE0CAC">
              <w:rPr>
                <w:webHidden/>
              </w:rPr>
            </w:r>
            <w:r w:rsidR="00EE0CAC">
              <w:rPr>
                <w:webHidden/>
              </w:rPr>
              <w:fldChar w:fldCharType="separate"/>
            </w:r>
            <w:r w:rsidR="00EE0CAC">
              <w:rPr>
                <w:webHidden/>
              </w:rPr>
              <w:t>22</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6" w:history="1">
            <w:r w:rsidR="00EE0CAC" w:rsidRPr="000569B8">
              <w:rPr>
                <w:rStyle w:val="Hyperlink"/>
              </w:rPr>
              <w:t>Step 2-F: External labour market analysis</w:t>
            </w:r>
            <w:r w:rsidR="00EE0CAC">
              <w:rPr>
                <w:webHidden/>
              </w:rPr>
              <w:tab/>
            </w:r>
            <w:r w:rsidR="00EE0CAC">
              <w:rPr>
                <w:webHidden/>
              </w:rPr>
              <w:fldChar w:fldCharType="begin"/>
            </w:r>
            <w:r w:rsidR="00EE0CAC">
              <w:rPr>
                <w:webHidden/>
              </w:rPr>
              <w:instrText xml:space="preserve"> PAGEREF _Toc39586646 \h </w:instrText>
            </w:r>
            <w:r w:rsidR="00EE0CAC">
              <w:rPr>
                <w:webHidden/>
              </w:rPr>
            </w:r>
            <w:r w:rsidR="00EE0CAC">
              <w:rPr>
                <w:webHidden/>
              </w:rPr>
              <w:fldChar w:fldCharType="separate"/>
            </w:r>
            <w:r w:rsidR="00EE0CAC">
              <w:rPr>
                <w:webHidden/>
              </w:rPr>
              <w:t>23</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7" w:history="1">
            <w:r w:rsidR="00EE0CAC" w:rsidRPr="000569B8">
              <w:rPr>
                <w:rStyle w:val="Hyperlink"/>
              </w:rPr>
              <w:t>Step 2-G: Benchmarking tool</w:t>
            </w:r>
            <w:r w:rsidR="00EE0CAC">
              <w:rPr>
                <w:webHidden/>
              </w:rPr>
              <w:tab/>
            </w:r>
            <w:r w:rsidR="00EE0CAC">
              <w:rPr>
                <w:webHidden/>
              </w:rPr>
              <w:fldChar w:fldCharType="begin"/>
            </w:r>
            <w:r w:rsidR="00EE0CAC">
              <w:rPr>
                <w:webHidden/>
              </w:rPr>
              <w:instrText xml:space="preserve"> PAGEREF _Toc39586647 \h </w:instrText>
            </w:r>
            <w:r w:rsidR="00EE0CAC">
              <w:rPr>
                <w:webHidden/>
              </w:rPr>
            </w:r>
            <w:r w:rsidR="00EE0CAC">
              <w:rPr>
                <w:webHidden/>
              </w:rPr>
              <w:fldChar w:fldCharType="separate"/>
            </w:r>
            <w:r w:rsidR="00EE0CAC">
              <w:rPr>
                <w:webHidden/>
              </w:rPr>
              <w:t>24</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8" w:history="1">
            <w:r w:rsidR="00EE0CAC" w:rsidRPr="000569B8">
              <w:rPr>
                <w:rStyle w:val="Hyperlink"/>
              </w:rPr>
              <w:t>Step 2-H: Scenario planning tool</w:t>
            </w:r>
            <w:r w:rsidR="00EE0CAC">
              <w:rPr>
                <w:webHidden/>
              </w:rPr>
              <w:tab/>
            </w:r>
            <w:r w:rsidR="00EE0CAC">
              <w:rPr>
                <w:webHidden/>
              </w:rPr>
              <w:fldChar w:fldCharType="begin"/>
            </w:r>
            <w:r w:rsidR="00EE0CAC">
              <w:rPr>
                <w:webHidden/>
              </w:rPr>
              <w:instrText xml:space="preserve"> PAGEREF _Toc39586648 \h </w:instrText>
            </w:r>
            <w:r w:rsidR="00EE0CAC">
              <w:rPr>
                <w:webHidden/>
              </w:rPr>
            </w:r>
            <w:r w:rsidR="00EE0CAC">
              <w:rPr>
                <w:webHidden/>
              </w:rPr>
              <w:fldChar w:fldCharType="separate"/>
            </w:r>
            <w:r w:rsidR="00EE0CAC">
              <w:rPr>
                <w:webHidden/>
              </w:rPr>
              <w:t>25</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49" w:history="1">
            <w:r w:rsidR="00EE0CAC" w:rsidRPr="000569B8">
              <w:rPr>
                <w:rStyle w:val="Hyperlink"/>
              </w:rPr>
              <w:t>Step 2-I: Gap analysis</w:t>
            </w:r>
            <w:r w:rsidR="00EE0CAC">
              <w:rPr>
                <w:webHidden/>
              </w:rPr>
              <w:tab/>
            </w:r>
            <w:r w:rsidR="00EE0CAC">
              <w:rPr>
                <w:webHidden/>
              </w:rPr>
              <w:fldChar w:fldCharType="begin"/>
            </w:r>
            <w:r w:rsidR="00EE0CAC">
              <w:rPr>
                <w:webHidden/>
              </w:rPr>
              <w:instrText xml:space="preserve"> PAGEREF _Toc39586649 \h </w:instrText>
            </w:r>
            <w:r w:rsidR="00EE0CAC">
              <w:rPr>
                <w:webHidden/>
              </w:rPr>
            </w:r>
            <w:r w:rsidR="00EE0CAC">
              <w:rPr>
                <w:webHidden/>
              </w:rPr>
              <w:fldChar w:fldCharType="separate"/>
            </w:r>
            <w:r w:rsidR="00EE0CAC">
              <w:rPr>
                <w:webHidden/>
              </w:rPr>
              <w:t>27</w:t>
            </w:r>
            <w:r w:rsidR="00EE0CAC">
              <w:rPr>
                <w:webHidden/>
              </w:rPr>
              <w:fldChar w:fldCharType="end"/>
            </w:r>
          </w:hyperlink>
        </w:p>
        <w:p w:rsidR="00EE0CAC" w:rsidRDefault="00734804">
          <w:pPr>
            <w:pStyle w:val="TOC1"/>
            <w:rPr>
              <w:rFonts w:asciiTheme="minorHAnsi" w:hAnsiTheme="minorHAnsi"/>
              <w:bCs w:val="0"/>
              <w:color w:val="auto"/>
              <w:sz w:val="22"/>
              <w:szCs w:val="22"/>
              <w:u w:val="none"/>
            </w:rPr>
          </w:pPr>
          <w:hyperlink w:anchor="_Toc39586650" w:history="1">
            <w:r w:rsidR="00EE0CAC" w:rsidRPr="000569B8">
              <w:rPr>
                <w:rStyle w:val="Hyperlink"/>
              </w:rPr>
              <w:t>RESOURCES Step 3 Plan for the future</w:t>
            </w:r>
            <w:r w:rsidR="00EE0CAC">
              <w:rPr>
                <w:webHidden/>
              </w:rPr>
              <w:tab/>
            </w:r>
            <w:r w:rsidR="00EE0CAC">
              <w:rPr>
                <w:webHidden/>
              </w:rPr>
              <w:fldChar w:fldCharType="begin"/>
            </w:r>
            <w:r w:rsidR="00EE0CAC">
              <w:rPr>
                <w:webHidden/>
              </w:rPr>
              <w:instrText xml:space="preserve"> PAGEREF _Toc39586650 \h </w:instrText>
            </w:r>
            <w:r w:rsidR="00EE0CAC">
              <w:rPr>
                <w:webHidden/>
              </w:rPr>
            </w:r>
            <w:r w:rsidR="00EE0CAC">
              <w:rPr>
                <w:webHidden/>
              </w:rPr>
              <w:fldChar w:fldCharType="separate"/>
            </w:r>
            <w:r w:rsidR="00EE0CAC">
              <w:rPr>
                <w:webHidden/>
              </w:rPr>
              <w:t>28</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1" w:history="1">
            <w:r w:rsidR="00EE0CAC" w:rsidRPr="000569B8">
              <w:rPr>
                <w:rStyle w:val="Hyperlink"/>
              </w:rPr>
              <w:t>Step 3-A: Question guide for step 3 - Plan for the future</w:t>
            </w:r>
            <w:r w:rsidR="00EE0CAC">
              <w:rPr>
                <w:webHidden/>
              </w:rPr>
              <w:tab/>
            </w:r>
            <w:r w:rsidR="00EE0CAC">
              <w:rPr>
                <w:webHidden/>
              </w:rPr>
              <w:fldChar w:fldCharType="begin"/>
            </w:r>
            <w:r w:rsidR="00EE0CAC">
              <w:rPr>
                <w:webHidden/>
              </w:rPr>
              <w:instrText xml:space="preserve"> PAGEREF _Toc39586651 \h </w:instrText>
            </w:r>
            <w:r w:rsidR="00EE0CAC">
              <w:rPr>
                <w:webHidden/>
              </w:rPr>
            </w:r>
            <w:r w:rsidR="00EE0CAC">
              <w:rPr>
                <w:webHidden/>
              </w:rPr>
              <w:fldChar w:fldCharType="separate"/>
            </w:r>
            <w:r w:rsidR="00EE0CAC">
              <w:rPr>
                <w:webHidden/>
              </w:rPr>
              <w:t>29</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2" w:history="1">
            <w:r w:rsidR="00EE0CAC" w:rsidRPr="000569B8">
              <w:rPr>
                <w:rStyle w:val="Hyperlink"/>
              </w:rPr>
              <w:t>Step 3-B: Strategy alignment matrix</w:t>
            </w:r>
            <w:r w:rsidR="00EE0CAC">
              <w:rPr>
                <w:webHidden/>
              </w:rPr>
              <w:tab/>
            </w:r>
            <w:r w:rsidR="00EE0CAC">
              <w:rPr>
                <w:webHidden/>
              </w:rPr>
              <w:fldChar w:fldCharType="begin"/>
            </w:r>
            <w:r w:rsidR="00EE0CAC">
              <w:rPr>
                <w:webHidden/>
              </w:rPr>
              <w:instrText xml:space="preserve"> PAGEREF _Toc39586652 \h </w:instrText>
            </w:r>
            <w:r w:rsidR="00EE0CAC">
              <w:rPr>
                <w:webHidden/>
              </w:rPr>
            </w:r>
            <w:r w:rsidR="00EE0CAC">
              <w:rPr>
                <w:webHidden/>
              </w:rPr>
              <w:fldChar w:fldCharType="separate"/>
            </w:r>
            <w:r w:rsidR="00EE0CAC">
              <w:rPr>
                <w:webHidden/>
              </w:rPr>
              <w:t>30</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3" w:history="1">
            <w:r w:rsidR="00EE0CAC" w:rsidRPr="000569B8">
              <w:rPr>
                <w:rStyle w:val="Hyperlink"/>
              </w:rPr>
              <w:t>Step 3-C: Organising the strategies</w:t>
            </w:r>
            <w:r w:rsidR="00EE0CAC">
              <w:rPr>
                <w:webHidden/>
              </w:rPr>
              <w:tab/>
            </w:r>
            <w:r w:rsidR="00EE0CAC">
              <w:rPr>
                <w:webHidden/>
              </w:rPr>
              <w:fldChar w:fldCharType="begin"/>
            </w:r>
            <w:r w:rsidR="00EE0CAC">
              <w:rPr>
                <w:webHidden/>
              </w:rPr>
              <w:instrText xml:space="preserve"> PAGEREF _Toc39586653 \h </w:instrText>
            </w:r>
            <w:r w:rsidR="00EE0CAC">
              <w:rPr>
                <w:webHidden/>
              </w:rPr>
            </w:r>
            <w:r w:rsidR="00EE0CAC">
              <w:rPr>
                <w:webHidden/>
              </w:rPr>
              <w:fldChar w:fldCharType="separate"/>
            </w:r>
            <w:r w:rsidR="00EE0CAC">
              <w:rPr>
                <w:webHidden/>
              </w:rPr>
              <w:t>31</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4" w:history="1">
            <w:r w:rsidR="00EE0CAC" w:rsidRPr="000569B8">
              <w:rPr>
                <w:rStyle w:val="Hyperlink"/>
              </w:rPr>
              <w:t>Step 3-D: Workforce strategy template</w:t>
            </w:r>
            <w:r w:rsidR="00EE0CAC">
              <w:rPr>
                <w:webHidden/>
              </w:rPr>
              <w:tab/>
            </w:r>
            <w:r w:rsidR="00EE0CAC">
              <w:rPr>
                <w:webHidden/>
              </w:rPr>
              <w:fldChar w:fldCharType="begin"/>
            </w:r>
            <w:r w:rsidR="00EE0CAC">
              <w:rPr>
                <w:webHidden/>
              </w:rPr>
              <w:instrText xml:space="preserve"> PAGEREF _Toc39586654 \h </w:instrText>
            </w:r>
            <w:r w:rsidR="00EE0CAC">
              <w:rPr>
                <w:webHidden/>
              </w:rPr>
            </w:r>
            <w:r w:rsidR="00EE0CAC">
              <w:rPr>
                <w:webHidden/>
              </w:rPr>
              <w:fldChar w:fldCharType="separate"/>
            </w:r>
            <w:r w:rsidR="00EE0CAC">
              <w:rPr>
                <w:webHidden/>
              </w:rPr>
              <w:t>33</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5" w:history="1">
            <w:r w:rsidR="00EE0CAC" w:rsidRPr="000569B8">
              <w:rPr>
                <w:rStyle w:val="Hyperlink"/>
              </w:rPr>
              <w:t xml:space="preserve">Step 3-E: Workforce strategy </w:t>
            </w:r>
            <w:r w:rsidR="00EE0CAC" w:rsidRPr="000569B8">
              <w:rPr>
                <w:rStyle w:val="Hyperlink"/>
                <w:i/>
              </w:rPr>
              <w:t>snapshot</w:t>
            </w:r>
            <w:r w:rsidR="00EE0CAC" w:rsidRPr="000569B8">
              <w:rPr>
                <w:rStyle w:val="Hyperlink"/>
              </w:rPr>
              <w:t xml:space="preserve"> template</w:t>
            </w:r>
            <w:r w:rsidR="00EE0CAC">
              <w:rPr>
                <w:webHidden/>
              </w:rPr>
              <w:tab/>
            </w:r>
            <w:r w:rsidR="00EE0CAC">
              <w:rPr>
                <w:webHidden/>
              </w:rPr>
              <w:fldChar w:fldCharType="begin"/>
            </w:r>
            <w:r w:rsidR="00EE0CAC">
              <w:rPr>
                <w:webHidden/>
              </w:rPr>
              <w:instrText xml:space="preserve"> PAGEREF _Toc39586655 \h </w:instrText>
            </w:r>
            <w:r w:rsidR="00EE0CAC">
              <w:rPr>
                <w:webHidden/>
              </w:rPr>
            </w:r>
            <w:r w:rsidR="00EE0CAC">
              <w:rPr>
                <w:webHidden/>
              </w:rPr>
              <w:fldChar w:fldCharType="separate"/>
            </w:r>
            <w:r w:rsidR="00EE0CAC">
              <w:rPr>
                <w:webHidden/>
              </w:rPr>
              <w:t>34</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6" w:history="1">
            <w:r w:rsidR="00EE0CAC" w:rsidRPr="000569B8">
              <w:rPr>
                <w:rStyle w:val="Hyperlink"/>
              </w:rPr>
              <w:t>Step 3-F: Action planning template</w:t>
            </w:r>
            <w:r w:rsidR="00EE0CAC">
              <w:rPr>
                <w:webHidden/>
              </w:rPr>
              <w:tab/>
            </w:r>
            <w:r w:rsidR="00EE0CAC">
              <w:rPr>
                <w:webHidden/>
              </w:rPr>
              <w:fldChar w:fldCharType="begin"/>
            </w:r>
            <w:r w:rsidR="00EE0CAC">
              <w:rPr>
                <w:webHidden/>
              </w:rPr>
              <w:instrText xml:space="preserve"> PAGEREF _Toc39586656 \h </w:instrText>
            </w:r>
            <w:r w:rsidR="00EE0CAC">
              <w:rPr>
                <w:webHidden/>
              </w:rPr>
            </w:r>
            <w:r w:rsidR="00EE0CAC">
              <w:rPr>
                <w:webHidden/>
              </w:rPr>
              <w:fldChar w:fldCharType="separate"/>
            </w:r>
            <w:r w:rsidR="00EE0CAC">
              <w:rPr>
                <w:webHidden/>
              </w:rPr>
              <w:t>35</w:t>
            </w:r>
            <w:r w:rsidR="00EE0CAC">
              <w:rPr>
                <w:webHidden/>
              </w:rPr>
              <w:fldChar w:fldCharType="end"/>
            </w:r>
          </w:hyperlink>
        </w:p>
        <w:p w:rsidR="00EE0CAC" w:rsidRDefault="00734804">
          <w:pPr>
            <w:pStyle w:val="TOC2"/>
            <w:rPr>
              <w:rFonts w:asciiTheme="minorHAnsi" w:hAnsiTheme="minorHAnsi"/>
              <w:iCs w:val="0"/>
              <w:color w:val="auto"/>
              <w:sz w:val="22"/>
              <w:szCs w:val="22"/>
              <w:lang w:val="en-AU"/>
            </w:rPr>
          </w:pPr>
          <w:hyperlink w:anchor="_Toc39586657" w:history="1">
            <w:r w:rsidR="00EE0CAC" w:rsidRPr="000569B8">
              <w:rPr>
                <w:rStyle w:val="Hyperlink"/>
              </w:rPr>
              <w:t>Step 3-G: Evaluating strategic workforce planning</w:t>
            </w:r>
            <w:r w:rsidR="00EE0CAC">
              <w:rPr>
                <w:webHidden/>
              </w:rPr>
              <w:tab/>
            </w:r>
            <w:r w:rsidR="00EE0CAC">
              <w:rPr>
                <w:webHidden/>
              </w:rPr>
              <w:fldChar w:fldCharType="begin"/>
            </w:r>
            <w:r w:rsidR="00EE0CAC">
              <w:rPr>
                <w:webHidden/>
              </w:rPr>
              <w:instrText xml:space="preserve"> PAGEREF _Toc39586657 \h </w:instrText>
            </w:r>
            <w:r w:rsidR="00EE0CAC">
              <w:rPr>
                <w:webHidden/>
              </w:rPr>
            </w:r>
            <w:r w:rsidR="00EE0CAC">
              <w:rPr>
                <w:webHidden/>
              </w:rPr>
              <w:fldChar w:fldCharType="separate"/>
            </w:r>
            <w:r w:rsidR="00EE0CAC">
              <w:rPr>
                <w:webHidden/>
              </w:rPr>
              <w:t>36</w:t>
            </w:r>
            <w:r w:rsidR="00EE0CAC">
              <w:rPr>
                <w:webHidden/>
              </w:rPr>
              <w:fldChar w:fldCharType="end"/>
            </w:r>
          </w:hyperlink>
        </w:p>
        <w:p w:rsidR="00D81381" w:rsidRDefault="00D81381">
          <w:r>
            <w:rPr>
              <w:b/>
              <w:bCs/>
              <w:noProof/>
            </w:rPr>
            <w:fldChar w:fldCharType="end"/>
          </w:r>
        </w:p>
      </w:sdtContent>
    </w:sdt>
    <w:p w:rsidR="00C17F14" w:rsidRDefault="00C17F14">
      <w:r>
        <w:br w:type="page"/>
      </w:r>
    </w:p>
    <w:p w:rsidR="00C17F14" w:rsidRDefault="00C17F14" w:rsidP="00C17F14">
      <w:pPr>
        <w:pStyle w:val="Heading1"/>
      </w:pPr>
      <w:bookmarkStart w:id="1" w:name="_Toc25234083"/>
      <w:bookmarkStart w:id="2" w:name="_Toc39586629"/>
      <w:r>
        <w:lastRenderedPageBreak/>
        <w:t>Introduction</w:t>
      </w:r>
      <w:bookmarkEnd w:id="1"/>
      <w:bookmarkEnd w:id="2"/>
    </w:p>
    <w:p w:rsidR="00C17F14" w:rsidRDefault="00C17F14" w:rsidP="00C17F14"/>
    <w:p w:rsidR="00C17F14" w:rsidRDefault="00C17F14" w:rsidP="00C17F14">
      <w:r>
        <w:t>Health service organisations</w:t>
      </w:r>
      <w:r>
        <w:rPr>
          <w:rStyle w:val="FootnoteReference"/>
        </w:rPr>
        <w:footnoteReference w:id="1"/>
      </w:r>
      <w:r>
        <w:t xml:space="preserve"> across the Queensland health system have a central role to play in building and delivering </w:t>
      </w:r>
      <w:r w:rsidR="00FD3061">
        <w:t>the</w:t>
      </w:r>
      <w:r>
        <w:t xml:space="preserve"> future health workforce. The Departme</w:t>
      </w:r>
      <w:r w:rsidR="000D39E0">
        <w:t>n</w:t>
      </w:r>
      <w:r>
        <w:t xml:space="preserve">t of Health </w:t>
      </w:r>
      <w:r w:rsidR="000D39E0">
        <w:t xml:space="preserve">has developed the </w:t>
      </w:r>
      <w:r>
        <w:t xml:space="preserve">strategic </w:t>
      </w:r>
      <w:r w:rsidR="000D39E0">
        <w:t xml:space="preserve">health </w:t>
      </w:r>
      <w:r>
        <w:t>workforce planning framework</w:t>
      </w:r>
      <w:r w:rsidR="000D39E0">
        <w:t xml:space="preserve"> to support these organisations in their planning. The framework comprises a guide, this toolkit, and a set of fact sheets. It is intended to </w:t>
      </w:r>
      <w:r>
        <w:t xml:space="preserve">assist </w:t>
      </w:r>
      <w:r w:rsidR="000D39E0">
        <w:t xml:space="preserve">health service </w:t>
      </w:r>
      <w:r w:rsidR="00FD3061">
        <w:t>organisations</w:t>
      </w:r>
      <w:r>
        <w:t xml:space="preserve"> to plan and position their workforces to achieve their strategic </w:t>
      </w:r>
      <w:r w:rsidR="00FD3061">
        <w:t xml:space="preserve">and service </w:t>
      </w:r>
      <w:r>
        <w:t xml:space="preserve">objectives. </w:t>
      </w:r>
    </w:p>
    <w:p w:rsidR="00C17F14" w:rsidRDefault="00C17F14" w:rsidP="00C17F14"/>
    <w:p w:rsidR="00566B11" w:rsidRDefault="00FD3061" w:rsidP="00FD3061">
      <w:r>
        <w:t xml:space="preserve">The </w:t>
      </w:r>
      <w:r w:rsidR="00566B11">
        <w:t xml:space="preserve">strategic health workforce planning </w:t>
      </w:r>
      <w:r>
        <w:t xml:space="preserve">framework has been developed from the strong and diverse foundation of existing, published, best practice methodologies, tools and templates (which are referenced throughout the documents) and it has been tailored for the health context in Queensland. Importantly, the framework is consistent with the principles and approach endorsed by the Queensland Government Public Service Commission (available at </w:t>
      </w:r>
      <w:hyperlink r:id="rId11" w:history="1">
        <w:r>
          <w:rPr>
            <w:rStyle w:val="Hyperlink"/>
          </w:rPr>
          <w:t>https://www.forgov.qld.gov.au/use-strategic-workforce-planning-framework</w:t>
        </w:r>
      </w:hyperlink>
      <w:r>
        <w:t>).</w:t>
      </w:r>
    </w:p>
    <w:p w:rsidR="00566B11" w:rsidRDefault="00566B11" w:rsidP="00FD3061"/>
    <w:p w:rsidR="00FD3061" w:rsidRDefault="00566B11" w:rsidP="00FD3061">
      <w:r>
        <w:t>It is intended that the strategic health workforce planning</w:t>
      </w:r>
      <w:r w:rsidR="00FD3061">
        <w:t xml:space="preserve"> framework will be reviewed, enhanced and updated over time. Users are invited to contribute feedback and comment on their experiences in the application of the various components of the framework, to facilitate its increasing utility over time.</w:t>
      </w:r>
    </w:p>
    <w:p w:rsidR="00FD3061" w:rsidRDefault="00FD3061" w:rsidP="00C17F14"/>
    <w:p w:rsidR="00566B11" w:rsidRDefault="00566B11" w:rsidP="00566B11">
      <w:r>
        <w:t xml:space="preserve">A </w:t>
      </w:r>
      <w:r w:rsidRPr="00486E37">
        <w:rPr>
          <w:i/>
        </w:rPr>
        <w:t>snapshot</w:t>
      </w:r>
      <w:r>
        <w:t xml:space="preserve"> as well as several fact sheets have been developed as part of the strategic health workforce planning framework. These may be used to provide an overview of the planning process or of </w:t>
      </w:r>
      <w:proofErr w:type="gramStart"/>
      <w:r>
        <w:t>particular aspects</w:t>
      </w:r>
      <w:proofErr w:type="gramEnd"/>
      <w:r>
        <w:t xml:space="preserve"> of the framework. These resources may be accessed and used in conjunction with this Toolkit and the Guide, and are as follows:</w:t>
      </w:r>
    </w:p>
    <w:p w:rsidR="00566B11" w:rsidRDefault="00566B11" w:rsidP="00566B11">
      <w:pPr>
        <w:pStyle w:val="ListParagraph"/>
        <w:numPr>
          <w:ilvl w:val="0"/>
          <w:numId w:val="18"/>
        </w:numPr>
      </w:pPr>
      <w:r>
        <w:t>Strategic health workforce planning framework snapshot</w:t>
      </w:r>
    </w:p>
    <w:p w:rsidR="00566B11" w:rsidRDefault="00566B11" w:rsidP="00566B11">
      <w:pPr>
        <w:pStyle w:val="ListParagraph"/>
        <w:numPr>
          <w:ilvl w:val="0"/>
          <w:numId w:val="18"/>
        </w:numPr>
      </w:pPr>
      <w:r>
        <w:t>Factsheet: What is strategic workforce planning</w:t>
      </w:r>
    </w:p>
    <w:p w:rsidR="00566B11" w:rsidRDefault="00566B11" w:rsidP="00566B11">
      <w:pPr>
        <w:pStyle w:val="ListParagraph"/>
        <w:numPr>
          <w:ilvl w:val="0"/>
          <w:numId w:val="18"/>
        </w:numPr>
      </w:pPr>
      <w:r>
        <w:t>Factsheet: Planning context</w:t>
      </w:r>
    </w:p>
    <w:p w:rsidR="00566B11" w:rsidRDefault="00566B11" w:rsidP="00566B11">
      <w:pPr>
        <w:pStyle w:val="ListParagraph"/>
        <w:numPr>
          <w:ilvl w:val="0"/>
          <w:numId w:val="18"/>
        </w:numPr>
      </w:pPr>
      <w:r>
        <w:t>Factsheet: Benefits and challenges</w:t>
      </w:r>
    </w:p>
    <w:p w:rsidR="00566B11" w:rsidRDefault="00566B11" w:rsidP="00566B11">
      <w:pPr>
        <w:pStyle w:val="ListParagraph"/>
        <w:numPr>
          <w:ilvl w:val="0"/>
          <w:numId w:val="18"/>
        </w:numPr>
      </w:pPr>
      <w:r>
        <w:t>Factsheet: Strategic vs operational</w:t>
      </w:r>
    </w:p>
    <w:p w:rsidR="00566B11" w:rsidRDefault="00566B11" w:rsidP="00566B11">
      <w:bookmarkStart w:id="3" w:name="_Hlk25235273"/>
      <w:r>
        <w:t xml:space="preserve">If you would like further information about strategic workforce planning for the health sector, including implementation of the framework, please visit </w:t>
      </w:r>
      <w:hyperlink r:id="rId12" w:history="1">
        <w:r w:rsidRPr="00513C2E">
          <w:rPr>
            <w:rStyle w:val="Hyperlink"/>
          </w:rPr>
          <w:t>https://www.health.qld.gov.au/system-governance/strategic-direction/health-workforce-information-gateway</w:t>
        </w:r>
      </w:hyperlink>
      <w:r>
        <w:t xml:space="preserve">. Alternatively, contact Workforce Strategy Branch, Department of Health at </w:t>
      </w:r>
      <w:hyperlink r:id="rId13" w:history="1">
        <w:r w:rsidRPr="00720C15">
          <w:rPr>
            <w:rStyle w:val="Hyperlink"/>
          </w:rPr>
          <w:t>healthworkforce@health.qld.gov.au</w:t>
        </w:r>
      </w:hyperlink>
      <w:r>
        <w:t>.</w:t>
      </w:r>
      <w:bookmarkEnd w:id="3"/>
    </w:p>
    <w:p w:rsidR="00C17F14" w:rsidRDefault="00C17F14" w:rsidP="00C17F14">
      <w:pPr>
        <w:rPr>
          <w:rFonts w:ascii="Arial Narrow" w:hAnsi="Arial Narrow" w:cs="Arial Narrow"/>
          <w:b/>
          <w:bCs/>
          <w:color w:val="AED256"/>
          <w:sz w:val="24"/>
        </w:rPr>
      </w:pPr>
    </w:p>
    <w:p w:rsidR="00FD3061" w:rsidRDefault="00FD3061">
      <w:r>
        <w:br w:type="page"/>
      </w:r>
    </w:p>
    <w:p w:rsidR="00C17F14" w:rsidRDefault="00C83692" w:rsidP="00C17F14">
      <w:pPr>
        <w:rPr>
          <w:rFonts w:ascii="Arial Narrow" w:hAnsi="Arial Narrow" w:cs="Arial Narrow"/>
          <w:b/>
          <w:bCs/>
          <w:color w:val="AED256"/>
          <w:sz w:val="24"/>
        </w:rPr>
      </w:pPr>
      <w:r>
        <w:rPr>
          <w:rFonts w:ascii="Arial Narrow" w:hAnsi="Arial Narrow" w:cs="Arial Narrow"/>
          <w:b/>
          <w:bCs/>
          <w:noProof/>
          <w:color w:val="AED256"/>
          <w:sz w:val="24"/>
        </w:rPr>
        <w:lastRenderedPageBreak/>
        <w:drawing>
          <wp:inline distT="0" distB="0" distL="0" distR="0">
            <wp:extent cx="8669340" cy="6096304"/>
            <wp:effectExtent l="0" t="8890" r="8890" b="889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PF_snapshot_05052020links.png"/>
                    <pic:cNvPicPr/>
                  </pic:nvPicPr>
                  <pic:blipFill>
                    <a:blip r:embed="rId14"/>
                    <a:stretch>
                      <a:fillRect/>
                    </a:stretch>
                  </pic:blipFill>
                  <pic:spPr>
                    <a:xfrm rot="16200000">
                      <a:off x="0" y="0"/>
                      <a:ext cx="8691084" cy="6111595"/>
                    </a:xfrm>
                    <a:prstGeom prst="rect">
                      <a:avLst/>
                    </a:prstGeom>
                  </pic:spPr>
                </pic:pic>
              </a:graphicData>
            </a:graphic>
          </wp:inline>
        </w:drawing>
      </w:r>
    </w:p>
    <w:p w:rsidR="00C17F14" w:rsidRDefault="00C17F14" w:rsidP="00C17F14"/>
    <w:p w:rsidR="00C17F14" w:rsidRDefault="00C17F14" w:rsidP="00C17F14">
      <w:pPr>
        <w:pStyle w:val="Heading1"/>
      </w:pPr>
    </w:p>
    <w:p w:rsidR="00C37D90" w:rsidRPr="00C37D90" w:rsidRDefault="00C37D90" w:rsidP="00C37D90">
      <w:pPr>
        <w:pStyle w:val="BodyText"/>
      </w:pPr>
    </w:p>
    <w:p w:rsidR="00C17F14" w:rsidRDefault="00C17F14" w:rsidP="00C17F14">
      <w:pPr>
        <w:pStyle w:val="Heading1"/>
      </w:pPr>
    </w:p>
    <w:p w:rsidR="00C17F14" w:rsidRDefault="00C17F14" w:rsidP="00C17F14">
      <w:pPr>
        <w:pStyle w:val="Heading1"/>
      </w:pPr>
    </w:p>
    <w:p w:rsidR="00C17F14" w:rsidRDefault="00C17F14" w:rsidP="00C17F14">
      <w:pPr>
        <w:pStyle w:val="Heading1"/>
      </w:pPr>
    </w:p>
    <w:p w:rsidR="00C17F14" w:rsidRDefault="00C17F14" w:rsidP="00C17F14">
      <w:pPr>
        <w:pStyle w:val="Heading1"/>
      </w:pPr>
    </w:p>
    <w:p w:rsidR="00C17F14" w:rsidRPr="00C8113E" w:rsidRDefault="00C17F14" w:rsidP="00C17F14">
      <w:pPr>
        <w:pStyle w:val="Heading1"/>
      </w:pPr>
      <w:bookmarkStart w:id="4" w:name="_Toc25233909"/>
      <w:bookmarkStart w:id="5" w:name="_Toc25234084"/>
      <w:bookmarkStart w:id="6" w:name="_Toc39586630"/>
      <w:r>
        <w:t>RESOURCES</w:t>
      </w:r>
      <w:r>
        <w:br/>
      </w:r>
      <w:r w:rsidR="00EE0CAC">
        <w:t>Getting started</w:t>
      </w:r>
      <w:bookmarkEnd w:id="4"/>
      <w:bookmarkEnd w:id="5"/>
      <w:bookmarkEnd w:id="6"/>
    </w:p>
    <w:p w:rsidR="00C17F14" w:rsidRDefault="00C17F14" w:rsidP="00C17F14">
      <w:pPr>
        <w:spacing w:line="240" w:lineRule="auto"/>
        <w:rPr>
          <w:rFonts w:eastAsia="MS Mincho" w:cs="Arial"/>
          <w:b/>
          <w:color w:val="183C5D" w:themeColor="text2"/>
          <w:sz w:val="52"/>
          <w:szCs w:val="80"/>
          <w:lang w:val="en-GB" w:eastAsia="en-AU"/>
        </w:rPr>
      </w:pPr>
      <w:r>
        <w:br w:type="page"/>
      </w:r>
    </w:p>
    <w:p w:rsidR="00C17F14" w:rsidRPr="00800A36" w:rsidRDefault="00C17F14" w:rsidP="00C17F14">
      <w:pPr>
        <w:pStyle w:val="Heading2"/>
      </w:pPr>
      <w:bookmarkStart w:id="7" w:name="_Toc25233910"/>
      <w:bookmarkStart w:id="8" w:name="_Toc25234085"/>
      <w:bookmarkStart w:id="9" w:name="_Toc39586631"/>
      <w:r>
        <w:lastRenderedPageBreak/>
        <w:t xml:space="preserve">A: </w:t>
      </w:r>
      <w:r w:rsidRPr="00800A36">
        <w:t>Strategic workforce planning maturity assessment tool</w:t>
      </w:r>
      <w:bookmarkEnd w:id="7"/>
      <w:bookmarkEnd w:id="8"/>
      <w:bookmarkEnd w:id="9"/>
    </w:p>
    <w:p w:rsidR="00C17F14" w:rsidRDefault="00C17F14" w:rsidP="00C17F14">
      <w:pPr>
        <w:rPr>
          <w:rFonts w:cs="Arial"/>
        </w:rPr>
      </w:pPr>
      <w:r>
        <w:rPr>
          <w:rFonts w:cs="Arial"/>
        </w:rPr>
        <w:t>Organisations may be at different stages of maturity in implementing strategic workforce planning. The maturity level is driven by a combination of factors including:</w:t>
      </w:r>
    </w:p>
    <w:p w:rsidR="00C17F14" w:rsidRPr="00CC2791" w:rsidRDefault="00C17F14" w:rsidP="003461A3">
      <w:pPr>
        <w:pStyle w:val="ListParagraph"/>
        <w:numPr>
          <w:ilvl w:val="0"/>
          <w:numId w:val="8"/>
        </w:numPr>
        <w:tabs>
          <w:tab w:val="left" w:pos="2835"/>
        </w:tabs>
        <w:spacing w:before="0" w:line="240" w:lineRule="auto"/>
        <w:contextualSpacing w:val="0"/>
        <w:textboxTightWrap w:val="none"/>
        <w:rPr>
          <w:rFonts w:cs="Arial"/>
        </w:rPr>
      </w:pPr>
      <w:r w:rsidRPr="00CC2791">
        <w:rPr>
          <w:rFonts w:cs="Arial"/>
        </w:rPr>
        <w:t>organisational priorities</w:t>
      </w:r>
    </w:p>
    <w:p w:rsidR="00C17F14" w:rsidRPr="00CC2791" w:rsidRDefault="00C17F14" w:rsidP="003461A3">
      <w:pPr>
        <w:pStyle w:val="ListParagraph"/>
        <w:numPr>
          <w:ilvl w:val="0"/>
          <w:numId w:val="8"/>
        </w:numPr>
        <w:tabs>
          <w:tab w:val="left" w:pos="2835"/>
        </w:tabs>
        <w:spacing w:before="0" w:line="240" w:lineRule="auto"/>
        <w:contextualSpacing w:val="0"/>
        <w:textboxTightWrap w:val="none"/>
        <w:rPr>
          <w:rFonts w:cs="Arial"/>
        </w:rPr>
      </w:pPr>
      <w:r w:rsidRPr="00CC2791">
        <w:rPr>
          <w:rFonts w:cs="Arial"/>
        </w:rPr>
        <w:t>organisational readiness</w:t>
      </w:r>
    </w:p>
    <w:p w:rsidR="00C17F14" w:rsidRPr="00CC2791" w:rsidRDefault="00C17F14" w:rsidP="003461A3">
      <w:pPr>
        <w:pStyle w:val="ListParagraph"/>
        <w:numPr>
          <w:ilvl w:val="0"/>
          <w:numId w:val="8"/>
        </w:numPr>
        <w:tabs>
          <w:tab w:val="left" w:pos="2835"/>
        </w:tabs>
        <w:spacing w:before="0" w:line="240" w:lineRule="auto"/>
        <w:contextualSpacing w:val="0"/>
        <w:textboxTightWrap w:val="none"/>
        <w:rPr>
          <w:rFonts w:cs="Arial"/>
        </w:rPr>
      </w:pPr>
      <w:r w:rsidRPr="00CC2791">
        <w:rPr>
          <w:rFonts w:cs="Arial"/>
        </w:rPr>
        <w:t>data availability and quality</w:t>
      </w:r>
    </w:p>
    <w:p w:rsidR="00C17F14" w:rsidRPr="00CC2791" w:rsidRDefault="00C17F14" w:rsidP="003461A3">
      <w:pPr>
        <w:pStyle w:val="ListParagraph"/>
        <w:numPr>
          <w:ilvl w:val="0"/>
          <w:numId w:val="8"/>
        </w:numPr>
        <w:tabs>
          <w:tab w:val="left" w:pos="2835"/>
        </w:tabs>
        <w:spacing w:before="0"/>
        <w:contextualSpacing w:val="0"/>
        <w:textboxTightWrap w:val="none"/>
        <w:rPr>
          <w:rFonts w:cs="Arial"/>
        </w:rPr>
      </w:pPr>
      <w:r w:rsidRPr="00CC2791">
        <w:rPr>
          <w:rFonts w:cs="Arial"/>
        </w:rPr>
        <w:t>internal capacity and capability to undertake the strategic workforce planning</w:t>
      </w:r>
    </w:p>
    <w:p w:rsidR="00C17F14" w:rsidRDefault="00C17F14" w:rsidP="00C17F14">
      <w:pPr>
        <w:rPr>
          <w:rFonts w:cs="Arial"/>
        </w:rPr>
      </w:pPr>
      <w:r>
        <w:rPr>
          <w:rFonts w:cs="Arial"/>
        </w:rPr>
        <w:t xml:space="preserve">Use the following table to assess </w:t>
      </w:r>
      <w:r w:rsidR="00FD3061">
        <w:rPr>
          <w:rFonts w:cs="Arial"/>
        </w:rPr>
        <w:t>the</w:t>
      </w:r>
      <w:r>
        <w:rPr>
          <w:rFonts w:cs="Arial"/>
        </w:rPr>
        <w:t xml:space="preserve"> health service </w:t>
      </w:r>
      <w:proofErr w:type="spellStart"/>
      <w:r>
        <w:rPr>
          <w:rFonts w:cs="Arial"/>
        </w:rPr>
        <w:t>organisation’s</w:t>
      </w:r>
      <w:proofErr w:type="spellEnd"/>
      <w:r>
        <w:rPr>
          <w:rFonts w:cs="Arial"/>
        </w:rPr>
        <w:t xml:space="preserve"> maturity level</w:t>
      </w:r>
      <w:r w:rsidR="00C37D90">
        <w:rPr>
          <w:rFonts w:cs="Arial"/>
        </w:rPr>
        <w:t>.</w:t>
      </w:r>
    </w:p>
    <w:p w:rsidR="00C37D90" w:rsidRDefault="00C37D90" w:rsidP="00C17F14">
      <w:pPr>
        <w:rPr>
          <w:rFonts w:cs="Arial"/>
        </w:rPr>
      </w:pPr>
    </w:p>
    <w:tbl>
      <w:tblPr>
        <w:tblStyle w:val="TableGrid"/>
        <w:tblW w:w="0" w:type="auto"/>
        <w:jc w:val="center"/>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227" w:type="dxa"/>
        </w:tblCellMar>
        <w:tblLook w:val="04A0" w:firstRow="1" w:lastRow="0" w:firstColumn="1" w:lastColumn="0" w:noHBand="0" w:noVBand="1"/>
      </w:tblPr>
      <w:tblGrid>
        <w:gridCol w:w="1736"/>
        <w:gridCol w:w="2330"/>
        <w:gridCol w:w="2735"/>
        <w:gridCol w:w="2421"/>
      </w:tblGrid>
      <w:tr w:rsidR="00C17F14" w:rsidRPr="008D25A9" w:rsidTr="00C37D90">
        <w:trPr>
          <w:jc w:val="center"/>
        </w:trPr>
        <w:tc>
          <w:tcPr>
            <w:tcW w:w="1769" w:type="dxa"/>
            <w:tcBorders>
              <w:top w:val="single" w:sz="8"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vAlign w:val="center"/>
          </w:tcPr>
          <w:p w:rsidR="00C17F14" w:rsidRPr="008D25A9" w:rsidRDefault="00C17F14" w:rsidP="00C37D90">
            <w:pPr>
              <w:spacing w:line="240" w:lineRule="auto"/>
              <w:rPr>
                <w:rFonts w:asciiTheme="minorHAnsi" w:hAnsiTheme="minorHAnsi" w:cstheme="minorHAnsi"/>
                <w:b/>
                <w:color w:val="FFFFFF" w:themeColor="background1"/>
                <w:sz w:val="28"/>
                <w:szCs w:val="28"/>
                <w:lang w:eastAsia="en-AU"/>
              </w:rPr>
            </w:pPr>
          </w:p>
        </w:tc>
        <w:tc>
          <w:tcPr>
            <w:tcW w:w="2454"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9A0"/>
            <w:vAlign w:val="center"/>
          </w:tcPr>
          <w:p w:rsidR="00C17F14" w:rsidRPr="008D25A9" w:rsidRDefault="00C17F14" w:rsidP="00C37D90">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Building</w:t>
            </w:r>
          </w:p>
        </w:tc>
        <w:tc>
          <w:tcPr>
            <w:tcW w:w="2867"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9A0"/>
            <w:vAlign w:val="center"/>
          </w:tcPr>
          <w:p w:rsidR="00C17F14" w:rsidRPr="008D25A9" w:rsidRDefault="00C17F14" w:rsidP="00C37D90">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Consolidating</w:t>
            </w:r>
          </w:p>
        </w:tc>
        <w:tc>
          <w:tcPr>
            <w:tcW w:w="2552"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vAlign w:val="center"/>
          </w:tcPr>
          <w:p w:rsidR="00C17F14" w:rsidRPr="008D25A9" w:rsidRDefault="00C17F14" w:rsidP="00C37D90">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Integrating</w:t>
            </w:r>
          </w:p>
        </w:tc>
      </w:tr>
      <w:tr w:rsidR="00C17F14" w:rsidRPr="008D25A9" w:rsidTr="00C37D90">
        <w:trPr>
          <w:jc w:val="center"/>
        </w:trPr>
        <w:tc>
          <w:tcPr>
            <w:tcW w:w="176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b/>
                <w:szCs w:val="22"/>
              </w:rPr>
            </w:pPr>
            <w:r w:rsidRPr="008D25A9">
              <w:rPr>
                <w:rFonts w:asciiTheme="minorHAnsi" w:hAnsiTheme="minorHAnsi" w:cstheme="minorHAnsi"/>
                <w:b/>
                <w:szCs w:val="22"/>
              </w:rPr>
              <w:t>Alignment</w:t>
            </w:r>
          </w:p>
        </w:tc>
        <w:tc>
          <w:tcPr>
            <w:tcW w:w="24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No alignment between strategic and workforce planning</w:t>
            </w:r>
          </w:p>
        </w:tc>
        <w:tc>
          <w:tcPr>
            <w:tcW w:w="2867"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Strategic planning includes some workforce planning themes</w:t>
            </w:r>
          </w:p>
        </w:tc>
        <w:tc>
          <w:tcPr>
            <w:tcW w:w="255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Strategic business planning is fully aligned with workforce planning</w:t>
            </w:r>
          </w:p>
        </w:tc>
      </w:tr>
      <w:tr w:rsidR="00C17F14" w:rsidRPr="008D25A9" w:rsidTr="00C37D90">
        <w:trPr>
          <w:jc w:val="center"/>
        </w:trPr>
        <w:tc>
          <w:tcPr>
            <w:tcW w:w="176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b/>
                <w:szCs w:val="22"/>
              </w:rPr>
            </w:pPr>
            <w:r w:rsidRPr="008D25A9">
              <w:rPr>
                <w:rFonts w:asciiTheme="minorHAnsi" w:hAnsiTheme="minorHAnsi" w:cstheme="minorHAnsi"/>
                <w:b/>
                <w:szCs w:val="22"/>
              </w:rPr>
              <w:t>Understanding</w:t>
            </w:r>
          </w:p>
          <w:p w:rsidR="00C17F14" w:rsidRPr="008D25A9" w:rsidRDefault="00C17F14" w:rsidP="00C37D90">
            <w:pPr>
              <w:spacing w:after="80" w:line="240" w:lineRule="auto"/>
              <w:rPr>
                <w:rFonts w:asciiTheme="minorHAnsi" w:hAnsiTheme="minorHAnsi" w:cstheme="minorHAnsi"/>
                <w:b/>
                <w:color w:val="093959"/>
                <w:szCs w:val="22"/>
                <w:lang w:eastAsia="en-AU"/>
              </w:rPr>
            </w:pPr>
          </w:p>
        </w:tc>
        <w:tc>
          <w:tcPr>
            <w:tcW w:w="24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Some understanding of strategic workforce planning in pockets of the organisation</w:t>
            </w:r>
          </w:p>
        </w:tc>
        <w:tc>
          <w:tcPr>
            <w:tcW w:w="2867"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Limited understanding of and commitment to planning for system wide issues and changes</w:t>
            </w:r>
          </w:p>
        </w:tc>
        <w:tc>
          <w:tcPr>
            <w:tcW w:w="255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Strategic workforce planning is used as a strategic business tool</w:t>
            </w:r>
          </w:p>
        </w:tc>
      </w:tr>
      <w:tr w:rsidR="00C17F14" w:rsidRPr="008D25A9" w:rsidTr="00C37D90">
        <w:trPr>
          <w:jc w:val="center"/>
        </w:trPr>
        <w:tc>
          <w:tcPr>
            <w:tcW w:w="176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b/>
                <w:szCs w:val="22"/>
              </w:rPr>
            </w:pPr>
            <w:r w:rsidRPr="008D25A9">
              <w:rPr>
                <w:rFonts w:asciiTheme="minorHAnsi" w:hAnsiTheme="minorHAnsi" w:cstheme="minorHAnsi"/>
                <w:b/>
                <w:szCs w:val="22"/>
              </w:rPr>
              <w:t>Approach</w:t>
            </w:r>
          </w:p>
          <w:p w:rsidR="00C17F14" w:rsidRPr="008D25A9" w:rsidRDefault="00C17F14" w:rsidP="00C37D90">
            <w:pPr>
              <w:spacing w:after="80" w:line="240" w:lineRule="auto"/>
              <w:rPr>
                <w:rFonts w:asciiTheme="minorHAnsi" w:hAnsiTheme="minorHAnsi" w:cstheme="minorHAnsi"/>
                <w:b/>
                <w:color w:val="093959"/>
                <w:szCs w:val="22"/>
                <w:lang w:eastAsia="en-AU"/>
              </w:rPr>
            </w:pPr>
          </w:p>
        </w:tc>
        <w:tc>
          <w:tcPr>
            <w:tcW w:w="24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Workforce plans are developed by HR only</w:t>
            </w:r>
          </w:p>
          <w:p w:rsidR="00C17F14" w:rsidRPr="008D25A9" w:rsidRDefault="00C17F14" w:rsidP="00C37D90">
            <w:pPr>
              <w:spacing w:after="80" w:line="240" w:lineRule="auto"/>
              <w:rPr>
                <w:rFonts w:asciiTheme="minorHAnsi" w:hAnsiTheme="minorHAnsi" w:cstheme="minorHAnsi"/>
                <w:color w:val="093959"/>
                <w:szCs w:val="22"/>
                <w:lang w:eastAsia="en-AU"/>
              </w:rPr>
            </w:pPr>
          </w:p>
        </w:tc>
        <w:tc>
          <w:tcPr>
            <w:tcW w:w="2867"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Siloed approach to looking at workforce planning across the organisation</w:t>
            </w:r>
          </w:p>
          <w:p w:rsidR="00C17F14" w:rsidRPr="008D25A9" w:rsidRDefault="00C17F14" w:rsidP="00C37D90">
            <w:pPr>
              <w:spacing w:after="80" w:line="240" w:lineRule="auto"/>
              <w:rPr>
                <w:rFonts w:asciiTheme="minorHAnsi" w:hAnsiTheme="minorHAnsi" w:cstheme="minorHAnsi"/>
                <w:color w:val="093959"/>
                <w:szCs w:val="22"/>
                <w:lang w:eastAsia="en-AU"/>
              </w:rPr>
            </w:pPr>
          </w:p>
        </w:tc>
        <w:tc>
          <w:tcPr>
            <w:tcW w:w="255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Stakeholder engagement is high and provides meaningful input into process and outcomes</w:t>
            </w:r>
          </w:p>
        </w:tc>
      </w:tr>
      <w:tr w:rsidR="00C17F14" w:rsidRPr="008D25A9" w:rsidTr="00C37D90">
        <w:trPr>
          <w:jc w:val="center"/>
        </w:trPr>
        <w:tc>
          <w:tcPr>
            <w:tcW w:w="176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b/>
                <w:szCs w:val="22"/>
              </w:rPr>
            </w:pPr>
            <w:r w:rsidRPr="008D25A9">
              <w:rPr>
                <w:rFonts w:asciiTheme="minorHAnsi" w:hAnsiTheme="minorHAnsi" w:cstheme="minorHAnsi"/>
                <w:b/>
                <w:szCs w:val="22"/>
              </w:rPr>
              <w:t>Resources</w:t>
            </w:r>
          </w:p>
          <w:p w:rsidR="00C17F14" w:rsidRPr="008D25A9" w:rsidRDefault="00C17F14" w:rsidP="00C37D90">
            <w:pPr>
              <w:spacing w:after="80" w:line="240" w:lineRule="auto"/>
              <w:rPr>
                <w:rFonts w:asciiTheme="minorHAnsi" w:hAnsiTheme="minorHAnsi" w:cstheme="minorHAnsi"/>
                <w:b/>
                <w:color w:val="093959"/>
                <w:szCs w:val="22"/>
                <w:lang w:eastAsia="en-AU"/>
              </w:rPr>
            </w:pPr>
          </w:p>
        </w:tc>
        <w:tc>
          <w:tcPr>
            <w:tcW w:w="24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Often little or no dedicated resources</w:t>
            </w:r>
          </w:p>
          <w:p w:rsidR="00C17F14" w:rsidRPr="008D25A9" w:rsidRDefault="00C17F14" w:rsidP="00C37D90">
            <w:pPr>
              <w:spacing w:after="80" w:line="240" w:lineRule="auto"/>
              <w:rPr>
                <w:rFonts w:asciiTheme="minorHAnsi" w:hAnsiTheme="minorHAnsi" w:cstheme="minorHAnsi"/>
                <w:color w:val="093959"/>
                <w:szCs w:val="22"/>
                <w:lang w:eastAsia="en-AU"/>
              </w:rPr>
            </w:pPr>
          </w:p>
        </w:tc>
        <w:tc>
          <w:tcPr>
            <w:tcW w:w="2867"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Some senior sponsorship and top-down input into workforce plan at points in time</w:t>
            </w:r>
          </w:p>
        </w:tc>
        <w:tc>
          <w:tcPr>
            <w:tcW w:w="255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Business units, HR and Finance work together to implement, monitor and adjust the plan</w:t>
            </w:r>
          </w:p>
        </w:tc>
      </w:tr>
      <w:tr w:rsidR="00C17F14" w:rsidRPr="008D25A9" w:rsidTr="00C37D90">
        <w:trPr>
          <w:jc w:val="center"/>
        </w:trPr>
        <w:tc>
          <w:tcPr>
            <w:tcW w:w="1769" w:type="dxa"/>
            <w:tcBorders>
              <w:top w:val="single" w:sz="6" w:space="0" w:color="B2B7B7" w:themeColor="background2" w:themeShade="BF"/>
              <w:left w:val="single" w:sz="8" w:space="0" w:color="B2B7B7" w:themeColor="background2" w:themeShade="BF"/>
              <w:bottom w:val="single" w:sz="8"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b/>
                <w:szCs w:val="22"/>
              </w:rPr>
            </w:pPr>
            <w:r w:rsidRPr="008D25A9">
              <w:rPr>
                <w:rFonts w:asciiTheme="minorHAnsi" w:hAnsiTheme="minorHAnsi" w:cstheme="minorHAnsi"/>
                <w:b/>
                <w:szCs w:val="22"/>
              </w:rPr>
              <w:t>Data</w:t>
            </w:r>
          </w:p>
          <w:p w:rsidR="00C17F14" w:rsidRPr="008D25A9" w:rsidRDefault="00C17F14" w:rsidP="00C37D90">
            <w:pPr>
              <w:spacing w:after="80" w:line="240" w:lineRule="auto"/>
              <w:rPr>
                <w:rFonts w:asciiTheme="minorHAnsi" w:hAnsiTheme="minorHAnsi" w:cstheme="minorHAnsi"/>
                <w:b/>
                <w:szCs w:val="22"/>
              </w:rPr>
            </w:pPr>
          </w:p>
        </w:tc>
        <w:tc>
          <w:tcPr>
            <w:tcW w:w="2454" w:type="dxa"/>
            <w:tcBorders>
              <w:top w:val="single" w:sz="6" w:space="0" w:color="B2B7B7" w:themeColor="background2" w:themeShade="BF"/>
              <w:left w:val="single" w:sz="6" w:space="0" w:color="B2B7B7" w:themeColor="background2" w:themeShade="BF"/>
              <w:bottom w:val="single" w:sz="8"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Workforce planning decisions are not based on meaningful and informed data</w:t>
            </w:r>
          </w:p>
        </w:tc>
        <w:tc>
          <w:tcPr>
            <w:tcW w:w="2867" w:type="dxa"/>
            <w:tcBorders>
              <w:top w:val="single" w:sz="6" w:space="0" w:color="B2B7B7" w:themeColor="background2" w:themeShade="BF"/>
              <w:left w:val="single" w:sz="6" w:space="0" w:color="B2B7B7" w:themeColor="background2" w:themeShade="BF"/>
              <w:bottom w:val="single" w:sz="8"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Workforce planning decisions are based on some basic meaningful and informed data</w:t>
            </w:r>
          </w:p>
        </w:tc>
        <w:tc>
          <w:tcPr>
            <w:tcW w:w="2552" w:type="dxa"/>
            <w:tcBorders>
              <w:top w:val="single" w:sz="6" w:space="0" w:color="B2B7B7" w:themeColor="background2" w:themeShade="BF"/>
              <w:left w:val="single" w:sz="6" w:space="0" w:color="B2B7B7" w:themeColor="background2" w:themeShade="BF"/>
              <w:bottom w:val="single" w:sz="8" w:space="0" w:color="B2B7B7" w:themeColor="background2" w:themeShade="BF"/>
              <w:right w:val="single" w:sz="8" w:space="0" w:color="B2B7B7" w:themeColor="background2" w:themeShade="BF"/>
            </w:tcBorders>
            <w:shd w:val="clear" w:color="auto" w:fill="auto"/>
          </w:tcPr>
          <w:p w:rsidR="00C17F14" w:rsidRPr="008D25A9" w:rsidRDefault="00C17F14" w:rsidP="00C37D90">
            <w:pPr>
              <w:spacing w:after="80" w:line="240" w:lineRule="auto"/>
              <w:rPr>
                <w:rFonts w:asciiTheme="minorHAnsi" w:hAnsiTheme="minorHAnsi" w:cstheme="minorHAnsi"/>
                <w:szCs w:val="22"/>
              </w:rPr>
            </w:pPr>
            <w:r w:rsidRPr="008D25A9">
              <w:rPr>
                <w:rFonts w:asciiTheme="minorHAnsi" w:hAnsiTheme="minorHAnsi" w:cstheme="minorHAnsi"/>
                <w:szCs w:val="22"/>
              </w:rPr>
              <w:t>Workforce planning decisions are based on sophisticated, meaningful and informed data</w:t>
            </w:r>
          </w:p>
        </w:tc>
      </w:tr>
    </w:tbl>
    <w:p w:rsidR="00C17F14" w:rsidRDefault="00C17F14" w:rsidP="00C17F14">
      <w:pPr>
        <w:spacing w:before="120"/>
        <w:rPr>
          <w:sz w:val="14"/>
        </w:rPr>
      </w:pPr>
      <w:r w:rsidRPr="009C5B09">
        <w:rPr>
          <w:b/>
          <w:i/>
          <w:sz w:val="14"/>
        </w:rPr>
        <w:t>Source:</w:t>
      </w:r>
      <w:r w:rsidRPr="009C5B09">
        <w:rPr>
          <w:sz w:val="14"/>
        </w:rPr>
        <w:t xml:space="preserve"> </w:t>
      </w:r>
      <w:r>
        <w:rPr>
          <w:sz w:val="14"/>
        </w:rPr>
        <w:t xml:space="preserve">Adapted </w:t>
      </w:r>
      <w:r w:rsidRPr="004C2B55">
        <w:rPr>
          <w:sz w:val="14"/>
        </w:rPr>
        <w:t>from</w:t>
      </w:r>
      <w:r>
        <w:rPr>
          <w:sz w:val="14"/>
        </w:rPr>
        <w:t>:</w:t>
      </w:r>
      <w:r w:rsidRPr="004C2B55">
        <w:rPr>
          <w:sz w:val="14"/>
        </w:rPr>
        <w:t xml:space="preserve"> Strategic</w:t>
      </w:r>
      <w:r>
        <w:rPr>
          <w:sz w:val="14"/>
        </w:rPr>
        <w:t xml:space="preserve"> Workforce Planning Framework, Public Service Commission, NSW Government, 2019.</w:t>
      </w:r>
    </w:p>
    <w:p w:rsidR="00C17F14" w:rsidRDefault="00C17F14" w:rsidP="00C17F14">
      <w:pPr>
        <w:spacing w:line="240" w:lineRule="auto"/>
        <w:rPr>
          <w:sz w:val="14"/>
        </w:rPr>
      </w:pPr>
      <w:r>
        <w:rPr>
          <w:sz w:val="14"/>
        </w:rPr>
        <w:br w:type="page"/>
      </w:r>
    </w:p>
    <w:p w:rsidR="00C17F14" w:rsidRDefault="00C17F14" w:rsidP="00C17F14">
      <w:pPr>
        <w:pStyle w:val="Heading2"/>
      </w:pPr>
      <w:bookmarkStart w:id="10" w:name="_Toc25233911"/>
      <w:bookmarkStart w:id="11" w:name="_Toc25234086"/>
      <w:bookmarkStart w:id="12" w:name="_Toc39586632"/>
      <w:r>
        <w:lastRenderedPageBreak/>
        <w:t>B: Are you ready for strategic workforce planning? Checklist</w:t>
      </w:r>
      <w:bookmarkEnd w:id="10"/>
      <w:bookmarkEnd w:id="11"/>
      <w:bookmarkEnd w:id="12"/>
    </w:p>
    <w:tbl>
      <w:tblPr>
        <w:tblStyle w:val="TableGrid"/>
        <w:tblW w:w="0" w:type="auto"/>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57" w:type="dxa"/>
          <w:bottom w:w="57" w:type="dxa"/>
        </w:tblCellMar>
        <w:tblLook w:val="04A0" w:firstRow="1" w:lastRow="0" w:firstColumn="1" w:lastColumn="0" w:noHBand="0" w:noVBand="1"/>
      </w:tblPr>
      <w:tblGrid>
        <w:gridCol w:w="6130"/>
        <w:gridCol w:w="994"/>
        <w:gridCol w:w="1015"/>
        <w:gridCol w:w="1083"/>
      </w:tblGrid>
      <w:tr w:rsidR="00C17F14" w:rsidRPr="008D25A9" w:rsidTr="00C17F14">
        <w:tc>
          <w:tcPr>
            <w:tcW w:w="6505" w:type="dxa"/>
            <w:tcBorders>
              <w:top w:val="single" w:sz="8"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tcPr>
          <w:p w:rsidR="00C17F14" w:rsidRPr="008D25A9" w:rsidRDefault="00C17F14" w:rsidP="00C17F14">
            <w:pPr>
              <w:spacing w:before="120" w:line="240" w:lineRule="auto"/>
              <w:jc w:val="center"/>
              <w:rPr>
                <w:rFonts w:asciiTheme="minorHAnsi" w:hAnsiTheme="minorHAnsi" w:cstheme="minorHAnsi"/>
                <w:b/>
                <w:color w:val="FFFFFF" w:themeColor="background1"/>
                <w:sz w:val="28"/>
                <w:szCs w:val="28"/>
                <w:lang w:eastAsia="en-AU"/>
              </w:rPr>
            </w:pPr>
          </w:p>
        </w:tc>
        <w:tc>
          <w:tcPr>
            <w:tcW w:w="1026"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Pr>
          <w:p w:rsidR="00C17F14" w:rsidRPr="008D25A9" w:rsidRDefault="00C17F14" w:rsidP="00C17F14">
            <w:pPr>
              <w:spacing w:before="120"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Yes</w:t>
            </w:r>
          </w:p>
        </w:tc>
        <w:tc>
          <w:tcPr>
            <w:tcW w:w="1054"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Pr>
          <w:p w:rsidR="00C17F14" w:rsidRPr="008D25A9" w:rsidRDefault="00C17F14" w:rsidP="00C17F14">
            <w:pPr>
              <w:spacing w:before="120"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No</w:t>
            </w:r>
          </w:p>
        </w:tc>
        <w:tc>
          <w:tcPr>
            <w:tcW w:w="1088"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Pr>
          <w:p w:rsidR="00C17F14" w:rsidRPr="008D25A9" w:rsidRDefault="00C17F14" w:rsidP="00C17F14">
            <w:pPr>
              <w:spacing w:before="120"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Maybe</w:t>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37D90">
            <w:pPr>
              <w:spacing w:before="20" w:after="20" w:line="240" w:lineRule="auto"/>
              <w:rPr>
                <w:rFonts w:asciiTheme="minorHAnsi" w:hAnsiTheme="minorHAnsi" w:cstheme="minorHAnsi"/>
                <w:color w:val="000000"/>
                <w:szCs w:val="22"/>
              </w:rPr>
            </w:pPr>
            <w:r w:rsidRPr="008D25A9">
              <w:rPr>
                <w:rFonts w:asciiTheme="minorHAnsi" w:hAnsiTheme="minorHAnsi" w:cstheme="minorHAnsi"/>
                <w:color w:val="000000"/>
                <w:szCs w:val="22"/>
              </w:rPr>
              <w:t>Do you have a current/recent strategic workforce plan?</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before="20" w:after="20" w:line="240" w:lineRule="auto"/>
              <w:rPr>
                <w:rFonts w:asciiTheme="minorHAnsi" w:hAnsiTheme="minorHAnsi" w:cstheme="minorHAnsi"/>
                <w:b/>
                <w:color w:val="093959"/>
                <w:szCs w:val="22"/>
                <w:lang w:eastAsia="en-AU"/>
              </w:rPr>
            </w:pPr>
            <w:r w:rsidRPr="008D25A9">
              <w:rPr>
                <w:rFonts w:asciiTheme="minorHAnsi" w:hAnsiTheme="minorHAnsi" w:cstheme="minorHAnsi"/>
                <w:color w:val="000000"/>
                <w:szCs w:val="22"/>
              </w:rPr>
              <w:t>Do you have an up-to-date strategic plan?</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b/>
                <w:szCs w:val="22"/>
              </w:rPr>
            </w:pPr>
            <w:r w:rsidRPr="008D25A9">
              <w:rPr>
                <w:rFonts w:asciiTheme="minorHAnsi" w:hAnsiTheme="minorHAnsi" w:cstheme="minorHAnsi"/>
                <w:color w:val="000000"/>
                <w:szCs w:val="22"/>
              </w:rPr>
              <w:t>Do you have commitment and enthusiasm from the Board, Chief Executive and senior management?</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before="20" w:after="20" w:line="240" w:lineRule="auto"/>
              <w:rPr>
                <w:rFonts w:asciiTheme="minorHAnsi" w:hAnsiTheme="minorHAnsi" w:cstheme="minorHAnsi"/>
                <w:b/>
                <w:color w:val="093959"/>
                <w:szCs w:val="22"/>
                <w:lang w:eastAsia="en-AU"/>
              </w:rPr>
            </w:pPr>
            <w:r w:rsidRPr="008D25A9">
              <w:rPr>
                <w:rFonts w:asciiTheme="minorHAnsi" w:hAnsiTheme="minorHAnsi" w:cstheme="minorHAnsi"/>
                <w:color w:val="000000"/>
                <w:szCs w:val="22"/>
              </w:rPr>
              <w:t>Does senior management have the right skills mix to lead the organisation through the strategic workforce planning?</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b/>
                <w:szCs w:val="22"/>
              </w:rPr>
            </w:pPr>
            <w:r w:rsidRPr="008D25A9">
              <w:rPr>
                <w:rFonts w:asciiTheme="minorHAnsi" w:hAnsiTheme="minorHAnsi" w:cstheme="minorHAnsi"/>
                <w:color w:val="000000"/>
                <w:szCs w:val="22"/>
              </w:rPr>
              <w:t>Is your management structure well-designed to support a workforce planning process?</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before="20" w:after="20" w:line="240" w:lineRule="auto"/>
              <w:rPr>
                <w:rFonts w:asciiTheme="minorHAnsi" w:hAnsiTheme="minorHAnsi" w:cstheme="minorHAnsi"/>
                <w:b/>
                <w:color w:val="093959"/>
                <w:szCs w:val="22"/>
                <w:lang w:eastAsia="en-AU"/>
              </w:rPr>
            </w:pPr>
            <w:r w:rsidRPr="008D25A9">
              <w:rPr>
                <w:rFonts w:asciiTheme="minorHAnsi" w:hAnsiTheme="minorHAnsi" w:cstheme="minorHAnsi"/>
                <w:color w:val="000000"/>
                <w:szCs w:val="22"/>
              </w:rPr>
              <w:t>Do you have a cross-functional team to undertake the strategic workforce planning?</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color w:val="000000"/>
                <w:szCs w:val="22"/>
              </w:rPr>
            </w:pPr>
            <w:r w:rsidRPr="008D25A9">
              <w:rPr>
                <w:rFonts w:asciiTheme="minorHAnsi" w:hAnsiTheme="minorHAnsi" w:cstheme="minorHAnsi"/>
                <w:color w:val="000000"/>
                <w:szCs w:val="22"/>
              </w:rPr>
              <w:t>Do you have governance arrangements in place to oversee workforce planning strategy development and implementation?</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color w:val="000000"/>
                <w:szCs w:val="22"/>
              </w:rPr>
            </w:pPr>
            <w:r w:rsidRPr="008D25A9">
              <w:rPr>
                <w:rFonts w:asciiTheme="minorHAnsi" w:hAnsiTheme="minorHAnsi" w:cstheme="minorHAnsi"/>
                <w:color w:val="000000"/>
                <w:szCs w:val="22"/>
              </w:rPr>
              <w:t>Do you have the resources, time and capability to invest in strategic workforce planning?</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before="20" w:after="20" w:line="240" w:lineRule="auto"/>
              <w:rPr>
                <w:rFonts w:asciiTheme="minorHAnsi" w:hAnsiTheme="minorHAnsi" w:cstheme="minorHAnsi"/>
                <w:color w:val="000000"/>
                <w:szCs w:val="22"/>
              </w:rPr>
            </w:pPr>
            <w:r w:rsidRPr="008D25A9">
              <w:rPr>
                <w:rFonts w:asciiTheme="minorHAnsi" w:hAnsiTheme="minorHAnsi" w:cstheme="minorHAnsi"/>
                <w:color w:val="000000"/>
                <w:szCs w:val="22"/>
              </w:rPr>
              <w:t>Do you have quality systems and continuous improvement processes to support changes arising from the workforce planning process?</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b/>
                <w:szCs w:val="22"/>
              </w:rPr>
            </w:pPr>
            <w:r w:rsidRPr="008D25A9">
              <w:rPr>
                <w:rFonts w:asciiTheme="minorHAnsi" w:hAnsiTheme="minorHAnsi" w:cstheme="minorHAnsi"/>
                <w:color w:val="000000"/>
                <w:szCs w:val="22"/>
              </w:rPr>
              <w:t>Are you actively engaged with your workforce to implement changes from the workforce planning process?</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before="20" w:after="20" w:line="240" w:lineRule="auto"/>
              <w:rPr>
                <w:rFonts w:asciiTheme="minorHAnsi" w:hAnsiTheme="minorHAnsi" w:cstheme="minorHAnsi"/>
                <w:b/>
                <w:szCs w:val="22"/>
              </w:rPr>
            </w:pPr>
            <w:r w:rsidRPr="008D25A9">
              <w:rPr>
                <w:rFonts w:asciiTheme="minorHAnsi" w:hAnsiTheme="minorHAnsi" w:cstheme="minorHAnsi"/>
                <w:color w:val="000000"/>
                <w:szCs w:val="22"/>
              </w:rPr>
              <w:t>Do you have concerns about your future workforce?</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b/>
                <w:szCs w:val="22"/>
              </w:rPr>
            </w:pPr>
            <w:r w:rsidRPr="008D25A9">
              <w:rPr>
                <w:rFonts w:asciiTheme="minorHAnsi" w:hAnsiTheme="minorHAnsi" w:cstheme="minorHAnsi"/>
                <w:color w:val="000000"/>
                <w:szCs w:val="22"/>
              </w:rPr>
              <w:t>Do you have processes in place to collect workforce data?</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6505"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37D90">
            <w:pPr>
              <w:spacing w:before="20" w:after="20" w:line="240" w:lineRule="auto"/>
              <w:rPr>
                <w:rFonts w:asciiTheme="minorHAnsi" w:hAnsiTheme="minorHAnsi" w:cstheme="minorHAnsi"/>
                <w:b/>
                <w:color w:val="093959"/>
                <w:szCs w:val="22"/>
                <w:lang w:eastAsia="en-AU"/>
              </w:rPr>
            </w:pPr>
            <w:r w:rsidRPr="008D25A9">
              <w:rPr>
                <w:rFonts w:asciiTheme="minorHAnsi" w:hAnsiTheme="minorHAnsi" w:cstheme="minorHAnsi"/>
                <w:color w:val="000000"/>
                <w:szCs w:val="22"/>
              </w:rPr>
              <w:t>Are you ready to acknowledge and tackle current and future workforce challenges?</w:t>
            </w:r>
          </w:p>
        </w:tc>
        <w:tc>
          <w:tcPr>
            <w:tcW w:w="10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5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c>
          <w:tcPr>
            <w:tcW w:w="10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37D90">
            <w:pPr>
              <w:spacing w:before="20" w:after="20" w:line="240" w:lineRule="auto"/>
              <w:jc w:val="center"/>
              <w:rPr>
                <w:rFonts w:asciiTheme="minorHAnsi" w:hAnsiTheme="minorHAnsi" w:cstheme="minorHAnsi"/>
                <w:sz w:val="28"/>
                <w:szCs w:val="22"/>
              </w:rPr>
            </w:pPr>
            <w:r w:rsidRPr="008D25A9">
              <w:rPr>
                <w:rFonts w:asciiTheme="minorHAnsi" w:hAnsiTheme="minorHAnsi" w:cstheme="minorHAnsi"/>
                <w:sz w:val="28"/>
                <w:szCs w:val="22"/>
              </w:rPr>
              <w:sym w:font="Wingdings" w:char="F072"/>
            </w:r>
          </w:p>
        </w:tc>
      </w:tr>
      <w:tr w:rsidR="00C17F14" w:rsidRPr="008D25A9" w:rsidTr="00C17F14">
        <w:tc>
          <w:tcPr>
            <w:tcW w:w="9673" w:type="dxa"/>
            <w:gridSpan w:val="4"/>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37D90">
            <w:pPr>
              <w:spacing w:before="20" w:after="20" w:line="240" w:lineRule="auto"/>
              <w:rPr>
                <w:rFonts w:asciiTheme="minorHAnsi" w:hAnsiTheme="minorHAnsi" w:cstheme="minorHAnsi"/>
                <w:color w:val="000000"/>
                <w:szCs w:val="22"/>
              </w:rPr>
            </w:pPr>
            <w:r w:rsidRPr="008D25A9">
              <w:rPr>
                <w:rFonts w:asciiTheme="minorHAnsi" w:hAnsiTheme="minorHAnsi" w:cstheme="minorHAnsi"/>
                <w:color w:val="000000"/>
                <w:szCs w:val="22"/>
              </w:rPr>
              <w:t xml:space="preserve">Where you have indicated ‘No’ or ‘Maybe’ above, devise strategies to </w:t>
            </w:r>
            <w:proofErr w:type="spellStart"/>
            <w:r w:rsidRPr="008D25A9">
              <w:rPr>
                <w:rFonts w:asciiTheme="minorHAnsi" w:hAnsiTheme="minorHAnsi" w:cstheme="minorHAnsi"/>
                <w:color w:val="000000"/>
                <w:szCs w:val="22"/>
              </w:rPr>
              <w:t>minimise</w:t>
            </w:r>
            <w:proofErr w:type="spellEnd"/>
            <w:r w:rsidRPr="008D25A9">
              <w:rPr>
                <w:rFonts w:asciiTheme="minorHAnsi" w:hAnsiTheme="minorHAnsi" w:cstheme="minorHAnsi"/>
                <w:color w:val="000000"/>
                <w:szCs w:val="22"/>
              </w:rPr>
              <w:t xml:space="preserve"> and manage any constraints or shortfalls.</w:t>
            </w:r>
          </w:p>
          <w:p w:rsidR="00C17F14" w:rsidRPr="008D25A9" w:rsidRDefault="00C17F14" w:rsidP="00C37D90">
            <w:pPr>
              <w:spacing w:before="20" w:after="20" w:line="240" w:lineRule="auto"/>
              <w:rPr>
                <w:rFonts w:asciiTheme="minorHAnsi" w:hAnsiTheme="minorHAnsi" w:cstheme="minorHAnsi"/>
                <w:color w:val="000000"/>
                <w:szCs w:val="22"/>
              </w:rPr>
            </w:pPr>
          </w:p>
          <w:p w:rsidR="00C17F14" w:rsidRPr="008D25A9" w:rsidRDefault="00C17F14" w:rsidP="00C37D90">
            <w:pPr>
              <w:spacing w:before="20" w:after="20" w:line="240" w:lineRule="auto"/>
              <w:rPr>
                <w:rFonts w:asciiTheme="minorHAnsi" w:hAnsiTheme="minorHAnsi" w:cstheme="minorHAnsi"/>
                <w:color w:val="000000"/>
                <w:szCs w:val="22"/>
              </w:rPr>
            </w:pPr>
          </w:p>
          <w:p w:rsidR="00C17F14" w:rsidRDefault="00C17F14" w:rsidP="00C37D90">
            <w:pPr>
              <w:spacing w:before="20" w:after="20" w:line="240" w:lineRule="auto"/>
              <w:rPr>
                <w:rFonts w:asciiTheme="minorHAnsi" w:hAnsiTheme="minorHAnsi" w:cstheme="minorHAnsi"/>
                <w:color w:val="000000"/>
                <w:szCs w:val="22"/>
              </w:rPr>
            </w:pPr>
          </w:p>
          <w:p w:rsidR="00C37D90" w:rsidRPr="008D25A9" w:rsidRDefault="00C37D90" w:rsidP="00C37D90">
            <w:pPr>
              <w:spacing w:before="20" w:after="20" w:line="240" w:lineRule="auto"/>
              <w:rPr>
                <w:rFonts w:asciiTheme="minorHAnsi" w:hAnsiTheme="minorHAnsi" w:cstheme="minorHAnsi"/>
                <w:color w:val="000000"/>
                <w:szCs w:val="22"/>
              </w:rPr>
            </w:pPr>
          </w:p>
          <w:p w:rsidR="00C17F14" w:rsidRPr="008D25A9" w:rsidRDefault="00C17F14" w:rsidP="00C37D90">
            <w:pPr>
              <w:spacing w:before="20" w:after="20" w:line="240" w:lineRule="auto"/>
              <w:rPr>
                <w:rFonts w:asciiTheme="minorHAnsi" w:hAnsiTheme="minorHAnsi" w:cstheme="minorHAnsi"/>
                <w:szCs w:val="22"/>
              </w:rPr>
            </w:pPr>
          </w:p>
        </w:tc>
      </w:tr>
    </w:tbl>
    <w:p w:rsidR="00C17F14" w:rsidRDefault="00C17F14" w:rsidP="00C17F14">
      <w:pPr>
        <w:spacing w:before="120" w:line="240" w:lineRule="auto"/>
        <w:rPr>
          <w:sz w:val="14"/>
        </w:rPr>
      </w:pPr>
      <w:r w:rsidRPr="009C5B09">
        <w:rPr>
          <w:b/>
          <w:i/>
          <w:sz w:val="14"/>
        </w:rPr>
        <w:t>Source:</w:t>
      </w:r>
      <w:r w:rsidRPr="009C5B09">
        <w:rPr>
          <w:sz w:val="14"/>
        </w:rPr>
        <w:t xml:space="preserve"> </w:t>
      </w:r>
      <w:r>
        <w:rPr>
          <w:sz w:val="14"/>
        </w:rPr>
        <w:t xml:space="preserve">Adapted </w:t>
      </w:r>
      <w:r w:rsidRPr="004C2B55">
        <w:rPr>
          <w:sz w:val="14"/>
        </w:rPr>
        <w:t>from</w:t>
      </w:r>
      <w:r>
        <w:rPr>
          <w:sz w:val="14"/>
        </w:rPr>
        <w:t>:</w:t>
      </w:r>
      <w:r w:rsidRPr="004C2B55">
        <w:rPr>
          <w:sz w:val="14"/>
        </w:rPr>
        <w:t xml:space="preserve"> </w:t>
      </w:r>
      <w:r>
        <w:rPr>
          <w:sz w:val="14"/>
        </w:rPr>
        <w:t>Workforce planning toolkit: Everything you need to plan for your future workforce, Community Services and Health Industry Skills Council, 2015.</w:t>
      </w:r>
    </w:p>
    <w:p w:rsidR="005138A2" w:rsidRDefault="005138A2">
      <w:pPr>
        <w:rPr>
          <w:rFonts w:eastAsiaTheme="majorEastAsia" w:cstheme="majorBidi"/>
          <w:color w:val="0F5CA2" w:themeColor="accent1"/>
          <w:kern w:val="21"/>
          <w:sz w:val="40"/>
          <w:szCs w:val="42"/>
          <w:lang w:val="en-AU" w:eastAsia="en-AU"/>
          <w14:numSpacing w14:val="proportional"/>
        </w:rPr>
      </w:pPr>
      <w:bookmarkStart w:id="13" w:name="_Toc25233912"/>
      <w:bookmarkStart w:id="14" w:name="_Toc25234087"/>
      <w:bookmarkStart w:id="15" w:name="_Toc39586633"/>
      <w:r>
        <w:br w:type="page"/>
      </w:r>
    </w:p>
    <w:p w:rsidR="00C17F14" w:rsidRPr="00257DCE" w:rsidRDefault="00C17F14" w:rsidP="00C17F14">
      <w:pPr>
        <w:pStyle w:val="Heading2"/>
      </w:pPr>
      <w:r>
        <w:lastRenderedPageBreak/>
        <w:t xml:space="preserve">C: </w:t>
      </w:r>
      <w:r w:rsidRPr="00257DCE">
        <w:t>S</w:t>
      </w:r>
      <w:r>
        <w:t>takeholder analysis</w:t>
      </w:r>
      <w:bookmarkEnd w:id="13"/>
      <w:bookmarkEnd w:id="14"/>
      <w:bookmarkEnd w:id="15"/>
    </w:p>
    <w:p w:rsidR="00C37D90" w:rsidRDefault="00C17F14" w:rsidP="00C17F14">
      <w:pPr>
        <w:rPr>
          <w:rFonts w:cs="Arial"/>
        </w:rPr>
      </w:pPr>
      <w:r>
        <w:rPr>
          <w:rFonts w:cs="Arial"/>
        </w:rPr>
        <w:t xml:space="preserve">Strategic workforce planning stakeholders should be identified and engaged early and taken on the planning journey from the beginning. </w:t>
      </w:r>
      <w:r w:rsidRPr="00B26856">
        <w:rPr>
          <w:rFonts w:cs="Arial"/>
        </w:rPr>
        <w:t xml:space="preserve">Use this template to </w:t>
      </w:r>
      <w:proofErr w:type="spellStart"/>
      <w:r>
        <w:rPr>
          <w:rFonts w:cs="Arial"/>
        </w:rPr>
        <w:t>analyse</w:t>
      </w:r>
      <w:proofErr w:type="spellEnd"/>
      <w:r>
        <w:rPr>
          <w:rFonts w:cs="Arial"/>
        </w:rPr>
        <w:t xml:space="preserve"> the internal and external stakeholders who will be involved in the strategic workforce planning process or who will be impacted by its outcomes.</w:t>
      </w:r>
    </w:p>
    <w:p w:rsidR="00C37D90" w:rsidRDefault="00C37D90" w:rsidP="00C17F14">
      <w:pPr>
        <w:rPr>
          <w:rFonts w:cs="Arial"/>
        </w:rPr>
      </w:pPr>
    </w:p>
    <w:p w:rsidR="00C17F14" w:rsidRDefault="00C17F14" w:rsidP="00C17F14">
      <w:pPr>
        <w:rPr>
          <w:rFonts w:cs="Arial"/>
        </w:rPr>
      </w:pPr>
      <w:r>
        <w:rPr>
          <w:rFonts w:cs="Arial"/>
        </w:rPr>
        <w:t>Consider each stakeholder’s interest area and concerns, and the influence they have over other individuals and groups, and the process. Plan strategies to engage stakeholders, and to secure their contribution to the planning process and the implementation of strategies. Highlight stakeholders who are already strategic workforce planning champions, or who could be engaged to become champions.</w:t>
      </w:r>
    </w:p>
    <w:tbl>
      <w:tblPr>
        <w:tblStyle w:val="TableGrid"/>
        <w:tblW w:w="9771" w:type="dxa"/>
        <w:tblInd w:w="5" w:type="dxa"/>
        <w:tblLook w:val="04A0" w:firstRow="1" w:lastRow="0" w:firstColumn="1" w:lastColumn="0" w:noHBand="0" w:noVBand="1"/>
      </w:tblPr>
      <w:tblGrid>
        <w:gridCol w:w="1975"/>
        <w:gridCol w:w="2410"/>
        <w:gridCol w:w="2268"/>
        <w:gridCol w:w="3118"/>
      </w:tblGrid>
      <w:tr w:rsidR="00C17F14" w:rsidRPr="008D25A9" w:rsidTr="00C17F14">
        <w:trPr>
          <w:trHeight w:val="510"/>
        </w:trPr>
        <w:tc>
          <w:tcPr>
            <w:tcW w:w="1975" w:type="dxa"/>
            <w:tcBorders>
              <w:top w:val="single" w:sz="4" w:space="0" w:color="0F5CA2" w:themeColor="accent1"/>
              <w:left w:val="single" w:sz="4" w:space="0" w:color="0F5CA2" w:themeColor="accent1"/>
              <w:bottom w:val="single" w:sz="4" w:space="0" w:color="0F5CA2" w:themeColor="accent1"/>
              <w:right w:val="single" w:sz="4" w:space="0" w:color="FFFFFF" w:themeColor="background1"/>
            </w:tcBorders>
            <w:shd w:val="clear" w:color="auto" w:fill="0F5CA2" w:themeFill="accent1"/>
            <w:vAlign w:val="center"/>
          </w:tcPr>
          <w:p w:rsidR="00C17F14" w:rsidRPr="008D25A9" w:rsidRDefault="00C17F14" w:rsidP="00C17F14">
            <w:pPr>
              <w:autoSpaceDE w:val="0"/>
              <w:autoSpaceDN w:val="0"/>
              <w:adjustRightInd w:val="0"/>
              <w:spacing w:before="40" w:after="40" w:line="221" w:lineRule="atLeast"/>
              <w:jc w:val="center"/>
              <w:rPr>
                <w:rFonts w:asciiTheme="minorHAnsi" w:hAnsiTheme="minorHAnsi" w:cstheme="minorHAnsi"/>
                <w:b/>
                <w:color w:val="FFFFFF" w:themeColor="background1"/>
                <w:szCs w:val="20"/>
              </w:rPr>
            </w:pPr>
            <w:r w:rsidRPr="008D25A9">
              <w:rPr>
                <w:rFonts w:asciiTheme="minorHAnsi" w:hAnsiTheme="minorHAnsi" w:cstheme="minorHAnsi"/>
                <w:b/>
                <w:color w:val="FFFFFF" w:themeColor="background1"/>
                <w:szCs w:val="20"/>
              </w:rPr>
              <w:t>Stakeholder</w:t>
            </w:r>
          </w:p>
        </w:tc>
        <w:tc>
          <w:tcPr>
            <w:tcW w:w="2410" w:type="dxa"/>
            <w:tcBorders>
              <w:top w:val="single" w:sz="4" w:space="0" w:color="0F5CA2" w:themeColor="accent1"/>
              <w:left w:val="single" w:sz="4" w:space="0" w:color="FFFFFF" w:themeColor="background1"/>
              <w:bottom w:val="single" w:sz="4" w:space="0" w:color="0F5CA2" w:themeColor="accent1"/>
              <w:right w:val="single" w:sz="4" w:space="0" w:color="FFFFFF" w:themeColor="background1"/>
            </w:tcBorders>
            <w:shd w:val="clear" w:color="auto" w:fill="0F5CA2" w:themeFill="accent1"/>
            <w:vAlign w:val="center"/>
          </w:tcPr>
          <w:p w:rsidR="00C17F14" w:rsidRPr="008D25A9" w:rsidRDefault="00C17F14" w:rsidP="00C17F14">
            <w:pPr>
              <w:autoSpaceDE w:val="0"/>
              <w:autoSpaceDN w:val="0"/>
              <w:adjustRightInd w:val="0"/>
              <w:spacing w:before="40" w:after="40" w:line="221" w:lineRule="atLeast"/>
              <w:jc w:val="center"/>
              <w:rPr>
                <w:rFonts w:asciiTheme="minorHAnsi" w:hAnsiTheme="minorHAnsi" w:cstheme="minorHAnsi"/>
                <w:b/>
                <w:color w:val="FFFFFF" w:themeColor="background1"/>
                <w:szCs w:val="20"/>
              </w:rPr>
            </w:pPr>
            <w:r w:rsidRPr="008D25A9">
              <w:rPr>
                <w:rFonts w:asciiTheme="minorHAnsi" w:hAnsiTheme="minorHAnsi" w:cstheme="minorHAnsi"/>
                <w:b/>
                <w:color w:val="FFFFFF" w:themeColor="background1"/>
                <w:szCs w:val="20"/>
              </w:rPr>
              <w:t>Interest</w:t>
            </w:r>
          </w:p>
        </w:tc>
        <w:tc>
          <w:tcPr>
            <w:tcW w:w="2268" w:type="dxa"/>
            <w:tcBorders>
              <w:top w:val="single" w:sz="4" w:space="0" w:color="0F5CA2" w:themeColor="accent1"/>
              <w:left w:val="single" w:sz="4" w:space="0" w:color="FFFFFF" w:themeColor="background1"/>
              <w:bottom w:val="single" w:sz="4" w:space="0" w:color="0F5CA2" w:themeColor="accent1"/>
              <w:right w:val="single" w:sz="4" w:space="0" w:color="FFFFFF" w:themeColor="background1"/>
            </w:tcBorders>
            <w:shd w:val="clear" w:color="auto" w:fill="0F5CA2" w:themeFill="accent1"/>
            <w:vAlign w:val="center"/>
          </w:tcPr>
          <w:p w:rsidR="00C17F14" w:rsidRPr="008D25A9" w:rsidRDefault="00C17F14" w:rsidP="00C17F14">
            <w:pPr>
              <w:autoSpaceDE w:val="0"/>
              <w:autoSpaceDN w:val="0"/>
              <w:adjustRightInd w:val="0"/>
              <w:spacing w:before="40" w:after="40" w:line="221" w:lineRule="atLeast"/>
              <w:jc w:val="center"/>
              <w:rPr>
                <w:rFonts w:asciiTheme="minorHAnsi" w:hAnsiTheme="minorHAnsi" w:cstheme="minorHAnsi"/>
                <w:b/>
                <w:color w:val="FFFFFF" w:themeColor="background1"/>
                <w:szCs w:val="20"/>
              </w:rPr>
            </w:pPr>
            <w:r w:rsidRPr="008D25A9">
              <w:rPr>
                <w:rFonts w:asciiTheme="minorHAnsi" w:hAnsiTheme="minorHAnsi" w:cstheme="minorHAnsi"/>
                <w:b/>
                <w:color w:val="FFFFFF" w:themeColor="background1"/>
                <w:szCs w:val="20"/>
              </w:rPr>
              <w:t>Influence</w:t>
            </w:r>
          </w:p>
        </w:tc>
        <w:tc>
          <w:tcPr>
            <w:tcW w:w="3118" w:type="dxa"/>
            <w:tcBorders>
              <w:top w:val="single" w:sz="4" w:space="0" w:color="0F5CA2" w:themeColor="accent1"/>
              <w:left w:val="single" w:sz="4" w:space="0" w:color="FFFFFF" w:themeColor="background1"/>
              <w:bottom w:val="single" w:sz="4" w:space="0" w:color="0F5CA2" w:themeColor="accent1"/>
              <w:right w:val="single" w:sz="4" w:space="0" w:color="0F5CA2" w:themeColor="accent1"/>
            </w:tcBorders>
            <w:shd w:val="clear" w:color="auto" w:fill="0F5CA2" w:themeFill="accent1"/>
            <w:vAlign w:val="center"/>
          </w:tcPr>
          <w:p w:rsidR="00C17F14" w:rsidRPr="008D25A9" w:rsidRDefault="00C17F14" w:rsidP="00C17F14">
            <w:pPr>
              <w:autoSpaceDE w:val="0"/>
              <w:autoSpaceDN w:val="0"/>
              <w:adjustRightInd w:val="0"/>
              <w:spacing w:before="40" w:after="40" w:line="221" w:lineRule="atLeast"/>
              <w:jc w:val="center"/>
              <w:rPr>
                <w:rFonts w:asciiTheme="minorHAnsi" w:hAnsiTheme="minorHAnsi" w:cstheme="minorHAnsi"/>
                <w:b/>
                <w:color w:val="FFFFFF" w:themeColor="background1"/>
                <w:szCs w:val="20"/>
              </w:rPr>
            </w:pPr>
            <w:r w:rsidRPr="008D25A9">
              <w:rPr>
                <w:rFonts w:asciiTheme="minorHAnsi" w:hAnsiTheme="minorHAnsi" w:cstheme="minorHAnsi"/>
                <w:b/>
                <w:color w:val="FFFFFF" w:themeColor="background1"/>
                <w:szCs w:val="20"/>
              </w:rPr>
              <w:t>Engagement</w:t>
            </w:r>
          </w:p>
        </w:tc>
      </w:tr>
      <w:tr w:rsidR="00C17F14" w:rsidRPr="008D25A9" w:rsidTr="00C17F14">
        <w:trPr>
          <w:trHeight w:val="510"/>
        </w:trPr>
        <w:tc>
          <w:tcPr>
            <w:tcW w:w="9771" w:type="dxa"/>
            <w:gridSpan w:val="4"/>
            <w:tcBorders>
              <w:top w:val="single" w:sz="4" w:space="0" w:color="0F5CA2" w:themeColor="accent1"/>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i/>
                <w:color w:val="000000"/>
                <w:szCs w:val="20"/>
              </w:rPr>
            </w:pPr>
            <w:r w:rsidRPr="008D25A9">
              <w:rPr>
                <w:rFonts w:asciiTheme="minorHAnsi" w:hAnsiTheme="minorHAnsi" w:cstheme="minorHAnsi"/>
                <w:i/>
                <w:color w:val="000000"/>
                <w:szCs w:val="20"/>
              </w:rPr>
              <w:t>Internal stakeholders</w:t>
            </w:r>
          </w:p>
        </w:tc>
      </w:tr>
      <w:tr w:rsidR="00C17F14" w:rsidRPr="008D25A9" w:rsidTr="00C17F14">
        <w:trPr>
          <w:trHeight w:val="510"/>
        </w:trPr>
        <w:tc>
          <w:tcPr>
            <w:tcW w:w="197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right w:val="single" w:sz="4" w:space="0" w:color="0F5CA2" w:themeColor="accent1"/>
            </w:tcBorders>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right w:val="single" w:sz="4" w:space="0" w:color="0F5CA2" w:themeColor="accent1"/>
            </w:tcBorders>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right w:val="single" w:sz="4" w:space="0" w:color="0F5CA2" w:themeColor="accent1"/>
            </w:tcBorders>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9771" w:type="dxa"/>
            <w:gridSpan w:val="4"/>
            <w:tcBorders>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i/>
                <w:color w:val="000000"/>
                <w:szCs w:val="20"/>
              </w:rPr>
              <w:t>External stakeholders</w:t>
            </w:r>
          </w:p>
        </w:tc>
      </w:tr>
      <w:tr w:rsidR="00C17F14" w:rsidRPr="008D25A9" w:rsidTr="00C17F14">
        <w:trPr>
          <w:trHeight w:val="510"/>
        </w:trPr>
        <w:tc>
          <w:tcPr>
            <w:tcW w:w="197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tcBorders>
              <w:bottom w:val="single" w:sz="4" w:space="0" w:color="auto"/>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bottom w:val="single" w:sz="4" w:space="0" w:color="auto"/>
              <w:right w:val="single" w:sz="4" w:space="0" w:color="0F5CA2" w:themeColor="accent1"/>
            </w:tcBorders>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r w:rsidR="00C17F14" w:rsidRPr="008D25A9" w:rsidTr="00C17F14">
        <w:trPr>
          <w:trHeight w:val="510"/>
        </w:trPr>
        <w:tc>
          <w:tcPr>
            <w:tcW w:w="1975"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410"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2268" w:type="dxa"/>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c>
          <w:tcPr>
            <w:tcW w:w="3118" w:type="dxa"/>
            <w:tcBorders>
              <w:right w:val="single" w:sz="4" w:space="0" w:color="0F5CA2" w:themeColor="accent1"/>
            </w:tcBorders>
            <w:shd w:val="clear"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p>
        </w:tc>
      </w:tr>
    </w:tbl>
    <w:p w:rsidR="00C17F14" w:rsidRDefault="00C17F14" w:rsidP="00C17F14">
      <w:pPr>
        <w:pStyle w:val="Heading1"/>
      </w:pPr>
    </w:p>
    <w:p w:rsidR="00C17F14" w:rsidRDefault="00C17F14" w:rsidP="00C17F14">
      <w:pPr>
        <w:pStyle w:val="Heading1"/>
      </w:pPr>
    </w:p>
    <w:p w:rsidR="00C17F14" w:rsidRDefault="00C17F14" w:rsidP="00C17F14">
      <w:pPr>
        <w:pStyle w:val="Heading1"/>
      </w:pPr>
    </w:p>
    <w:p w:rsidR="00C17F14" w:rsidRDefault="00C17F14" w:rsidP="00C17F14">
      <w:pPr>
        <w:pStyle w:val="Heading1"/>
      </w:pPr>
    </w:p>
    <w:p w:rsidR="00C17F14" w:rsidRPr="00CF7CA6" w:rsidRDefault="00C17F14" w:rsidP="00C17F14">
      <w:pPr>
        <w:rPr>
          <w:lang w:val="en-GB" w:eastAsia="en-AU"/>
        </w:rPr>
      </w:pPr>
    </w:p>
    <w:p w:rsidR="00C17F14" w:rsidRDefault="00C17F14" w:rsidP="00C17F14">
      <w:pPr>
        <w:pStyle w:val="Heading1"/>
      </w:pPr>
    </w:p>
    <w:p w:rsidR="00C17F14" w:rsidRDefault="00C17F14" w:rsidP="00C17F14">
      <w:pPr>
        <w:pStyle w:val="Heading1"/>
      </w:pPr>
      <w:bookmarkStart w:id="16" w:name="_Toc25233913"/>
      <w:bookmarkStart w:id="17" w:name="_Toc25234088"/>
      <w:bookmarkStart w:id="18" w:name="_Toc39586634"/>
      <w:r>
        <w:t>RESOURCES</w:t>
      </w:r>
      <w:r>
        <w:br/>
        <w:t xml:space="preserve">Step 1 Understand </w:t>
      </w:r>
      <w:r w:rsidR="00FD3061">
        <w:t>the</w:t>
      </w:r>
      <w:r>
        <w:t xml:space="preserve"> business</w:t>
      </w:r>
      <w:bookmarkEnd w:id="16"/>
      <w:bookmarkEnd w:id="17"/>
      <w:bookmarkEnd w:id="18"/>
      <w:r w:rsidR="00C83692">
        <w:rPr>
          <w:noProof/>
          <w14:numSpacing w14:val="default"/>
        </w:rPr>
        <w:drawing>
          <wp:inline distT="0" distB="0" distL="0" distR="0">
            <wp:extent cx="2862000" cy="28800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PF_main_framework_diagrams_05052020 step1.png"/>
                    <pic:cNvPicPr/>
                  </pic:nvPicPr>
                  <pic:blipFill>
                    <a:blip r:embed="rId15"/>
                    <a:stretch>
                      <a:fillRect/>
                    </a:stretch>
                  </pic:blipFill>
                  <pic:spPr>
                    <a:xfrm>
                      <a:off x="0" y="0"/>
                      <a:ext cx="2862000" cy="2880000"/>
                    </a:xfrm>
                    <a:prstGeom prst="rect">
                      <a:avLst/>
                    </a:prstGeom>
                  </pic:spPr>
                </pic:pic>
              </a:graphicData>
            </a:graphic>
          </wp:inline>
        </w:drawing>
      </w:r>
    </w:p>
    <w:p w:rsidR="00C17F14" w:rsidRDefault="00C17F14" w:rsidP="00C17F14">
      <w:pPr>
        <w:spacing w:line="240" w:lineRule="auto"/>
        <w:rPr>
          <w:rFonts w:eastAsia="MS Mincho" w:cs="Arial"/>
          <w:b/>
          <w:color w:val="183C5D" w:themeColor="text2"/>
          <w:sz w:val="52"/>
          <w:szCs w:val="80"/>
          <w:lang w:val="en-GB" w:eastAsia="en-AU"/>
        </w:rPr>
      </w:pPr>
      <w:r>
        <w:br w:type="page"/>
      </w:r>
    </w:p>
    <w:p w:rsidR="00C17F14" w:rsidRDefault="00C17F14" w:rsidP="00C17F14">
      <w:pPr>
        <w:pStyle w:val="Heading2"/>
      </w:pPr>
      <w:bookmarkStart w:id="19" w:name="_Toc25233914"/>
      <w:bookmarkStart w:id="20" w:name="_Toc25234089"/>
      <w:bookmarkStart w:id="21" w:name="_Toc39586635"/>
      <w:r>
        <w:lastRenderedPageBreak/>
        <w:t xml:space="preserve">Step 1-A: Question guide for step 1 - Understand </w:t>
      </w:r>
      <w:r w:rsidR="00FD3061">
        <w:t>the</w:t>
      </w:r>
      <w:r>
        <w:t xml:space="preserve"> business</w:t>
      </w:r>
      <w:bookmarkEnd w:id="19"/>
      <w:bookmarkEnd w:id="20"/>
      <w:bookmarkEnd w:id="21"/>
    </w:p>
    <w:p w:rsidR="00C17F14" w:rsidRPr="00C37D90" w:rsidRDefault="00C17F14" w:rsidP="00C17F14">
      <w:pPr>
        <w:rPr>
          <w:b/>
          <w:color w:val="CCE29B" w:themeColor="accent5"/>
          <w:sz w:val="32"/>
        </w:rPr>
      </w:pPr>
      <w:r w:rsidRPr="00C37D90">
        <w:rPr>
          <w:b/>
          <w:color w:val="CCE29B" w:themeColor="accent5"/>
          <w:sz w:val="32"/>
        </w:rPr>
        <w:t>Determining strategic priorities</w:t>
      </w:r>
    </w:p>
    <w:p w:rsidR="00C17F14" w:rsidRPr="000A3B11" w:rsidRDefault="00C17F14" w:rsidP="00C17F14">
      <w:pPr>
        <w:spacing w:before="100" w:after="100"/>
        <w:rPr>
          <w:rFonts w:cs="Arial"/>
          <w:color w:val="000000"/>
          <w:szCs w:val="22"/>
        </w:rPr>
      </w:pPr>
      <w:r>
        <w:rPr>
          <w:rFonts w:cs="Arial"/>
          <w:color w:val="000000"/>
          <w:szCs w:val="22"/>
        </w:rPr>
        <w:t xml:space="preserve">The following questions are designed to provoke thought, analysis and exploration with respect to this step of the workforce planning process. It is not necessary to discover answers to each of these questions – however consideration of these elements will contribute to a more robust workforce strategy. </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is the agreed strategic planning time horizon (e.g. 3 years) and what are the key organisational business objectives over this period?</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service commitments are in place in relation to this period, and are current service delivery models fit for purpose?</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are the top 5-8 strategies to be implemented, evaluated and reported on over this time?</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are expected service and program changes over the same period?</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Do any of these relate specifically to workforce?</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How do our strategic objectives link with Queensland Health’s strategic objectives for the health workforce?</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How may the organisation’s work change in the future due to political, economic, social, technological, legal and other environmental (PESTLE) factors?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are the 3-4 large-scale challenges that may affect the achievement of these objectives?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are the implications of the organisational objectives for different parts of the organisation?</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Which workforce characteristics will be critical to achieving the objectives?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are the specific initiatives required to execute the organisational objectives?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is the timeframe available to execute each of the initiatives?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 xml:space="preserve">What are some of the strategic resources (e.g. capabilities, experience, knowledge, existing infrastructure) the organisation </w:t>
      </w:r>
      <w:proofErr w:type="gramStart"/>
      <w:r w:rsidRPr="008D25A9">
        <w:rPr>
          <w:rFonts w:asciiTheme="minorHAnsi" w:hAnsiTheme="minorHAnsi" w:cstheme="minorHAnsi"/>
          <w:color w:val="000000"/>
          <w:szCs w:val="22"/>
        </w:rPr>
        <w:t>has to</w:t>
      </w:r>
      <w:proofErr w:type="gramEnd"/>
      <w:r w:rsidRPr="008D25A9">
        <w:rPr>
          <w:rFonts w:asciiTheme="minorHAnsi" w:hAnsiTheme="minorHAnsi" w:cstheme="minorHAnsi"/>
          <w:color w:val="000000"/>
          <w:szCs w:val="22"/>
        </w:rPr>
        <w:t xml:space="preserve"> support achievement of the initiatives?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How well-positioned is the organisation to respond to changes (e.g. to health sector, budget, consumer demand, etc.)?</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color w:val="000000"/>
          <w:szCs w:val="22"/>
        </w:rPr>
        <w:t>What are your key strategic relationships and what could impact those relationships?</w:t>
      </w:r>
    </w:p>
    <w:p w:rsidR="00C17F14" w:rsidRPr="00393F75" w:rsidRDefault="00C17F14" w:rsidP="00C37D90">
      <w:pPr>
        <w:spacing w:line="240" w:lineRule="auto"/>
        <w:rPr>
          <w:rFonts w:cs="Arial"/>
          <w:color w:val="000000"/>
          <w:szCs w:val="22"/>
        </w:rPr>
      </w:pPr>
    </w:p>
    <w:p w:rsidR="00C17F14" w:rsidRDefault="00C17F14" w:rsidP="00C17F14">
      <w:pPr>
        <w:rPr>
          <w:sz w:val="14"/>
        </w:rPr>
      </w:pPr>
      <w:r w:rsidRPr="009C5B09">
        <w:rPr>
          <w:b/>
          <w:i/>
          <w:sz w:val="14"/>
        </w:rPr>
        <w:t>Source:</w:t>
      </w:r>
      <w:r w:rsidRPr="009C5B09">
        <w:rPr>
          <w:sz w:val="14"/>
        </w:rPr>
        <w:t xml:space="preserve"> </w:t>
      </w:r>
      <w:r>
        <w:rPr>
          <w:sz w:val="14"/>
        </w:rPr>
        <w:t>Adapted from Strategic Workforce Planning Framework, Public Service Commission, NSW Government, 2019, and Strategic Workforce Planning Guide: How to Create Your Own Strategic Plan, National Institutes of Health, https://hr.nih.gov/workforce/workforce-planning/getting started</w:t>
      </w:r>
    </w:p>
    <w:p w:rsidR="00C17F14" w:rsidRPr="00987437" w:rsidRDefault="00C17F14" w:rsidP="00C17F14">
      <w:pPr>
        <w:rPr>
          <w:lang w:val="en-GB" w:eastAsia="en-AU"/>
        </w:rPr>
      </w:pPr>
    </w:p>
    <w:p w:rsidR="00C17F14" w:rsidRPr="00987437" w:rsidRDefault="00C17F14" w:rsidP="00C17F14">
      <w:pPr>
        <w:spacing w:line="240" w:lineRule="auto"/>
      </w:pPr>
      <w:r>
        <w:br w:type="page"/>
      </w:r>
    </w:p>
    <w:p w:rsidR="00C17F14" w:rsidRPr="00257DCE" w:rsidRDefault="00C17F14" w:rsidP="00C17F14">
      <w:pPr>
        <w:pStyle w:val="Heading2"/>
      </w:pPr>
      <w:bookmarkStart w:id="22" w:name="_Toc25233915"/>
      <w:bookmarkStart w:id="23" w:name="_Toc25234090"/>
      <w:bookmarkStart w:id="24" w:name="_Toc39586636"/>
      <w:r>
        <w:lastRenderedPageBreak/>
        <w:t xml:space="preserve">Step 1-B: </w:t>
      </w:r>
      <w:r w:rsidRPr="00257DCE">
        <w:t>Summary of strategic priorities</w:t>
      </w:r>
      <w:bookmarkEnd w:id="22"/>
      <w:bookmarkEnd w:id="23"/>
      <w:bookmarkEnd w:id="24"/>
    </w:p>
    <w:p w:rsidR="00C17F14" w:rsidRDefault="00C17F14" w:rsidP="00C17F14">
      <w:pPr>
        <w:rPr>
          <w:rFonts w:cs="Arial"/>
        </w:rPr>
      </w:pPr>
      <w:r w:rsidRPr="00B26856">
        <w:rPr>
          <w:rFonts w:cs="Arial"/>
        </w:rPr>
        <w:t>Use this template to record the</w:t>
      </w:r>
      <w:r>
        <w:rPr>
          <w:rFonts w:cs="Arial"/>
        </w:rPr>
        <w:t xml:space="preserve"> health service </w:t>
      </w:r>
      <w:proofErr w:type="spellStart"/>
      <w:r>
        <w:rPr>
          <w:rFonts w:cs="Arial"/>
        </w:rPr>
        <w:t>organisation’s</w:t>
      </w:r>
      <w:proofErr w:type="spellEnd"/>
      <w:r>
        <w:rPr>
          <w:rFonts w:cs="Arial"/>
        </w:rPr>
        <w:t xml:space="preserve"> key strategic priorities over the agreed strategic planning period (e.g. </w:t>
      </w:r>
      <w:r w:rsidR="00D96F6C">
        <w:rPr>
          <w:rFonts w:cs="Arial"/>
        </w:rPr>
        <w:t>5</w:t>
      </w:r>
      <w:r>
        <w:rPr>
          <w:rFonts w:cs="Arial"/>
        </w:rPr>
        <w:t xml:space="preserve"> years). These may be drawn from a variety of sources, which should be reflected in the template. </w:t>
      </w:r>
      <w:proofErr w:type="gramStart"/>
      <w:r w:rsidRPr="00B26856">
        <w:rPr>
          <w:rFonts w:cs="Arial"/>
        </w:rPr>
        <w:t xml:space="preserve">Refer </w:t>
      </w:r>
      <w:r>
        <w:rPr>
          <w:rFonts w:cs="Arial"/>
        </w:rPr>
        <w:t>back</w:t>
      </w:r>
      <w:proofErr w:type="gramEnd"/>
      <w:r>
        <w:rPr>
          <w:rFonts w:cs="Arial"/>
        </w:rPr>
        <w:t xml:space="preserve"> to this list </w:t>
      </w:r>
      <w:r w:rsidRPr="00B26856">
        <w:rPr>
          <w:rFonts w:cs="Arial"/>
        </w:rPr>
        <w:t xml:space="preserve">throughout the planning </w:t>
      </w:r>
      <w:r>
        <w:rPr>
          <w:rFonts w:cs="Arial"/>
        </w:rPr>
        <w:t>cycle</w:t>
      </w:r>
      <w:r w:rsidRPr="00B26856">
        <w:rPr>
          <w:rFonts w:cs="Arial"/>
        </w:rPr>
        <w:t xml:space="preserve"> to ensure data analysis and discussions ar</w:t>
      </w:r>
      <w:r>
        <w:rPr>
          <w:rFonts w:cs="Arial"/>
        </w:rPr>
        <w:t xml:space="preserve">e focused on these objectives, and to ensure that strategies remain updated with any changes in the </w:t>
      </w:r>
      <w:proofErr w:type="spellStart"/>
      <w:r>
        <w:rPr>
          <w:rFonts w:cs="Arial"/>
        </w:rPr>
        <w:t>organisation’s</w:t>
      </w:r>
      <w:proofErr w:type="spellEnd"/>
      <w:r>
        <w:rPr>
          <w:rFonts w:cs="Arial"/>
        </w:rPr>
        <w:t xml:space="preserve"> strategic priorities.</w:t>
      </w:r>
    </w:p>
    <w:p w:rsidR="00C37D90" w:rsidRDefault="00C37D90" w:rsidP="00C17F14">
      <w:pPr>
        <w:rPr>
          <w:rFonts w:cs="Arial"/>
        </w:rPr>
      </w:pPr>
    </w:p>
    <w:tbl>
      <w:tblPr>
        <w:tblStyle w:val="TableGrid"/>
        <w:tblW w:w="9629"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227" w:type="dxa"/>
        </w:tblCellMar>
        <w:tblLook w:val="04A0" w:firstRow="1" w:lastRow="0" w:firstColumn="1" w:lastColumn="0" w:noHBand="0" w:noVBand="1"/>
      </w:tblPr>
      <w:tblGrid>
        <w:gridCol w:w="699"/>
        <w:gridCol w:w="5245"/>
        <w:gridCol w:w="3685"/>
      </w:tblGrid>
      <w:tr w:rsidR="00C17F14" w:rsidRPr="008D25A9" w:rsidTr="00C17F14">
        <w:trPr>
          <w:trHeight w:val="281"/>
        </w:trPr>
        <w:tc>
          <w:tcPr>
            <w:tcW w:w="699" w:type="dxa"/>
            <w:tcBorders>
              <w:top w:val="single" w:sz="8"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tcMar>
              <w:top w:w="113" w:type="dxa"/>
            </w:tcMar>
            <w:vAlign w:val="center"/>
          </w:tcPr>
          <w:p w:rsidR="00C17F14" w:rsidRPr="008D25A9" w:rsidRDefault="00C17F14" w:rsidP="00C17F14">
            <w:pPr>
              <w:rPr>
                <w:rFonts w:asciiTheme="minorHAnsi" w:hAnsiTheme="minorHAnsi" w:cstheme="minorHAnsi"/>
                <w:b/>
                <w:color w:val="FFFFFF" w:themeColor="background1"/>
                <w:sz w:val="28"/>
                <w:szCs w:val="28"/>
                <w:lang w:eastAsia="en-AU"/>
              </w:rPr>
            </w:pPr>
          </w:p>
        </w:tc>
        <w:tc>
          <w:tcPr>
            <w:tcW w:w="5245"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9A0"/>
            <w:tcMar>
              <w:top w:w="113" w:type="dxa"/>
            </w:tcMar>
            <w:vAlign w:val="center"/>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Health service organisation</w:t>
            </w:r>
          </w:p>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strategic priorities</w:t>
            </w:r>
          </w:p>
        </w:tc>
        <w:tc>
          <w:tcPr>
            <w:tcW w:w="3685"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113" w:type="dxa"/>
            </w:tcMar>
            <w:vAlign w:val="center"/>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Source</w:t>
            </w: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E.g.</w:t>
            </w:r>
          </w:p>
        </w:tc>
        <w:tc>
          <w:tcPr>
            <w:tcW w:w="524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Improved services to Aboriginal and Torres Strait islander people and communities</w:t>
            </w:r>
          </w:p>
        </w:tc>
        <w:tc>
          <w:tcPr>
            <w:tcW w:w="368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Health service organisation strategic plan</w:t>
            </w: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E.g.</w:t>
            </w:r>
          </w:p>
        </w:tc>
        <w:tc>
          <w:tcPr>
            <w:tcW w:w="5245"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Increased capacity to deliver in-home services</w:t>
            </w:r>
          </w:p>
        </w:tc>
        <w:tc>
          <w:tcPr>
            <w:tcW w:w="3685"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 xml:space="preserve">Queensland Health strategic plan </w:t>
            </w:r>
            <w:r w:rsidRPr="008D25A9">
              <w:rPr>
                <w:rFonts w:asciiTheme="minorHAnsi" w:hAnsiTheme="minorHAnsi" w:cstheme="minorHAnsi"/>
                <w:i/>
                <w:color w:val="000000"/>
                <w:szCs w:val="20"/>
              </w:rPr>
              <w:t>My health, Queensland’s future: Advancing health 2026</w:t>
            </w: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E.g.</w:t>
            </w:r>
          </w:p>
        </w:tc>
        <w:tc>
          <w:tcPr>
            <w:tcW w:w="524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Enhanced digital service delivery and capability</w:t>
            </w:r>
          </w:p>
        </w:tc>
        <w:tc>
          <w:tcPr>
            <w:tcW w:w="368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i/>
                <w:color w:val="000000"/>
                <w:szCs w:val="20"/>
              </w:rPr>
            </w:pPr>
            <w:r w:rsidRPr="008D25A9">
              <w:rPr>
                <w:rFonts w:asciiTheme="minorHAnsi" w:hAnsiTheme="minorHAnsi" w:cstheme="minorHAnsi"/>
                <w:i/>
                <w:color w:val="000000"/>
                <w:szCs w:val="20"/>
              </w:rPr>
              <w:t>Queensland Health System Outlook to 2026</w:t>
            </w: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E.g.</w:t>
            </w:r>
          </w:p>
        </w:tc>
        <w:tc>
          <w:tcPr>
            <w:tcW w:w="5245"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 xml:space="preserve">Reduce rates of childhood obesity </w:t>
            </w:r>
          </w:p>
        </w:tc>
        <w:tc>
          <w:tcPr>
            <w:tcW w:w="3685" w:type="dxa"/>
            <w:shd w:val="pct10" w:color="auto" w:fill="auto"/>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 xml:space="preserve">Queensland Health strategic plan </w:t>
            </w:r>
            <w:r w:rsidRPr="008D25A9">
              <w:rPr>
                <w:rFonts w:asciiTheme="minorHAnsi" w:hAnsiTheme="minorHAnsi" w:cstheme="minorHAnsi"/>
                <w:i/>
                <w:color w:val="000000"/>
                <w:szCs w:val="20"/>
              </w:rPr>
              <w:t>My health, Queensland’s future: Advancing health 2026</w:t>
            </w: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E.g.</w:t>
            </w:r>
          </w:p>
        </w:tc>
        <w:tc>
          <w:tcPr>
            <w:tcW w:w="5245" w:type="dxa"/>
            <w:tcBorders>
              <w:bottom w:val="single" w:sz="4" w:space="0" w:color="auto"/>
            </w:tcBorders>
            <w:vAlign w:val="center"/>
          </w:tcPr>
          <w:p w:rsidR="00C17F14" w:rsidRPr="008D25A9" w:rsidRDefault="00D96F6C" w:rsidP="00C17F14">
            <w:pPr>
              <w:autoSpaceDE w:val="0"/>
              <w:autoSpaceDN w:val="0"/>
              <w:adjustRightInd w:val="0"/>
              <w:spacing w:before="40" w:after="40" w:line="221" w:lineRule="atLeast"/>
              <w:rPr>
                <w:rFonts w:asciiTheme="minorHAnsi" w:hAnsiTheme="minorHAnsi" w:cstheme="minorHAnsi"/>
                <w:color w:val="000000"/>
                <w:szCs w:val="20"/>
              </w:rPr>
            </w:pPr>
            <w:r>
              <w:rPr>
                <w:rFonts w:asciiTheme="minorHAnsi" w:hAnsiTheme="minorHAnsi" w:cstheme="minorHAnsi"/>
                <w:color w:val="000000"/>
                <w:szCs w:val="20"/>
              </w:rPr>
              <w:t>Enhanced renal services in response to identified demand</w:t>
            </w:r>
          </w:p>
        </w:tc>
        <w:tc>
          <w:tcPr>
            <w:tcW w:w="3685" w:type="dxa"/>
            <w:tcBorders>
              <w:bottom w:val="single" w:sz="4" w:space="0" w:color="auto"/>
            </w:tcBorders>
            <w:vAlign w:val="center"/>
          </w:tcPr>
          <w:p w:rsidR="00C17F14" w:rsidRPr="008D25A9" w:rsidRDefault="00C17F14" w:rsidP="00C17F14">
            <w:pPr>
              <w:autoSpaceDE w:val="0"/>
              <w:autoSpaceDN w:val="0"/>
              <w:adjustRightInd w:val="0"/>
              <w:spacing w:before="40" w:after="40" w:line="221" w:lineRule="atLeast"/>
              <w:rPr>
                <w:rFonts w:asciiTheme="minorHAnsi" w:hAnsiTheme="minorHAnsi" w:cstheme="minorHAnsi"/>
                <w:color w:val="000000"/>
                <w:szCs w:val="20"/>
              </w:rPr>
            </w:pPr>
            <w:r w:rsidRPr="008D25A9">
              <w:rPr>
                <w:rFonts w:asciiTheme="minorHAnsi" w:hAnsiTheme="minorHAnsi" w:cstheme="minorHAnsi"/>
                <w:color w:val="000000"/>
                <w:szCs w:val="20"/>
              </w:rPr>
              <w:t>Emergent local priority</w:t>
            </w: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1.</w:t>
            </w:r>
          </w:p>
        </w:tc>
        <w:tc>
          <w:tcPr>
            <w:tcW w:w="524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2.</w:t>
            </w:r>
          </w:p>
        </w:tc>
        <w:tc>
          <w:tcPr>
            <w:tcW w:w="524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3.</w:t>
            </w:r>
          </w:p>
        </w:tc>
        <w:tc>
          <w:tcPr>
            <w:tcW w:w="524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4.</w:t>
            </w:r>
          </w:p>
        </w:tc>
        <w:tc>
          <w:tcPr>
            <w:tcW w:w="524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5.</w:t>
            </w:r>
          </w:p>
        </w:tc>
        <w:tc>
          <w:tcPr>
            <w:tcW w:w="524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6.</w:t>
            </w:r>
          </w:p>
        </w:tc>
        <w:tc>
          <w:tcPr>
            <w:tcW w:w="524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7.</w:t>
            </w:r>
          </w:p>
        </w:tc>
        <w:tc>
          <w:tcPr>
            <w:tcW w:w="524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shd w:val="pct10" w:color="auto" w:fill="auto"/>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r w:rsidR="00C17F14" w:rsidRPr="008D25A9" w:rsidTr="00C17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510"/>
        </w:trPr>
        <w:tc>
          <w:tcPr>
            <w:tcW w:w="699"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r w:rsidRPr="008D25A9">
              <w:rPr>
                <w:rFonts w:asciiTheme="minorHAnsi" w:hAnsiTheme="minorHAnsi" w:cstheme="minorHAnsi"/>
                <w:color w:val="000000"/>
                <w:szCs w:val="20"/>
              </w:rPr>
              <w:t>8.</w:t>
            </w:r>
          </w:p>
        </w:tc>
        <w:tc>
          <w:tcPr>
            <w:tcW w:w="524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c>
          <w:tcPr>
            <w:tcW w:w="3685" w:type="dxa"/>
            <w:tcBorders>
              <w:bottom w:val="single" w:sz="4" w:space="0" w:color="auto"/>
            </w:tcBorders>
            <w:vAlign w:val="center"/>
          </w:tcPr>
          <w:p w:rsidR="00C17F14" w:rsidRPr="008D25A9" w:rsidRDefault="00C17F14" w:rsidP="00C17F14">
            <w:pPr>
              <w:autoSpaceDE w:val="0"/>
              <w:autoSpaceDN w:val="0"/>
              <w:adjustRightInd w:val="0"/>
              <w:spacing w:line="221" w:lineRule="atLeast"/>
              <w:rPr>
                <w:rFonts w:asciiTheme="minorHAnsi" w:hAnsiTheme="minorHAnsi" w:cstheme="minorHAnsi"/>
                <w:color w:val="000000"/>
                <w:szCs w:val="20"/>
              </w:rPr>
            </w:pPr>
          </w:p>
        </w:tc>
      </w:tr>
    </w:tbl>
    <w:p w:rsidR="00FA243B" w:rsidRDefault="00FA243B" w:rsidP="00C17F14">
      <w:pPr>
        <w:rPr>
          <w:rFonts w:cs="Arial"/>
        </w:rPr>
      </w:pPr>
    </w:p>
    <w:p w:rsidR="00FA243B" w:rsidRDefault="00FA243B">
      <w:pPr>
        <w:rPr>
          <w:rFonts w:cs="Arial"/>
        </w:rPr>
      </w:pPr>
    </w:p>
    <w:p w:rsidR="00C17F14" w:rsidRDefault="00C17F14" w:rsidP="00C17F14">
      <w:pPr>
        <w:rPr>
          <w:rFonts w:cs="Arial"/>
        </w:rPr>
      </w:pPr>
    </w:p>
    <w:p w:rsidR="007D6A2F" w:rsidRDefault="00C17F14" w:rsidP="007D6A2F">
      <w:pPr>
        <w:pStyle w:val="Heading2"/>
      </w:pPr>
      <w:r>
        <w:rPr>
          <w:rFonts w:cs="Arial"/>
        </w:rPr>
        <w:br w:type="page"/>
      </w:r>
      <w:bookmarkStart w:id="25" w:name="_Toc25233916"/>
      <w:bookmarkStart w:id="26" w:name="_Toc25234091"/>
      <w:bookmarkStart w:id="27" w:name="_Toc39586637"/>
      <w:r w:rsidR="007D6A2F">
        <w:lastRenderedPageBreak/>
        <w:t>Step 1-C: Environmental analysis - PESTLE</w:t>
      </w:r>
      <w:bookmarkEnd w:id="25"/>
      <w:bookmarkEnd w:id="26"/>
      <w:bookmarkEnd w:id="27"/>
    </w:p>
    <w:p w:rsidR="007D6A2F" w:rsidRDefault="007D6A2F" w:rsidP="007D6A2F">
      <w:pPr>
        <w:rPr>
          <w:rFonts w:cs="Arial"/>
        </w:rPr>
      </w:pPr>
      <w:r w:rsidRPr="00C55E58">
        <w:t xml:space="preserve">A PESTLE analysis is </w:t>
      </w:r>
      <w:r>
        <w:t>the</w:t>
      </w:r>
      <w:r w:rsidRPr="00C55E58">
        <w:t xml:space="preserve"> systematic review of current and emerging</w:t>
      </w:r>
      <w:r>
        <w:t xml:space="preserve"> forces</w:t>
      </w:r>
      <w:r w:rsidRPr="00C55E58">
        <w:t xml:space="preserve"> in an </w:t>
      </w:r>
      <w:proofErr w:type="spellStart"/>
      <w:r w:rsidRPr="00C55E58">
        <w:t>organisation’s</w:t>
      </w:r>
      <w:proofErr w:type="spellEnd"/>
      <w:r w:rsidRPr="00C55E58">
        <w:t xml:space="preserve"> external environment,</w:t>
      </w:r>
      <w:r>
        <w:t xml:space="preserve"> which impact on its operations; specifically, political, economic, sociological, technological, legal, and environmental forces. Each of these is defined below and a template for completion is over page.</w:t>
      </w:r>
    </w:p>
    <w:p w:rsidR="007D6A2F" w:rsidRDefault="007D6A2F" w:rsidP="007D6A2F">
      <w:pPr>
        <w:rPr>
          <w:rFonts w:cs="Arial"/>
        </w:rPr>
      </w:pPr>
    </w:p>
    <w:p w:rsidR="00FA243B" w:rsidRDefault="00FA243B" w:rsidP="00FA243B">
      <w:pPr>
        <w:autoSpaceDE w:val="0"/>
        <w:autoSpaceDN w:val="0"/>
        <w:adjustRightInd w:val="0"/>
        <w:spacing w:line="221" w:lineRule="atLeast"/>
        <w:ind w:left="142"/>
        <w:rPr>
          <w:rFonts w:cs="Arial"/>
        </w:rPr>
        <w:sectPr w:rsidR="00FA243B" w:rsidSect="00566B11">
          <w:headerReference w:type="default" r:id="rId16"/>
          <w:footerReference w:type="default" r:id="rId17"/>
          <w:footerReference w:type="first" r:id="rId18"/>
          <w:type w:val="continuous"/>
          <w:pgSz w:w="11906" w:h="16838" w:code="9"/>
          <w:pgMar w:top="1531" w:right="1133" w:bottom="1531" w:left="1531" w:header="709" w:footer="709" w:gutter="0"/>
          <w:cols w:space="708"/>
          <w:titlePg/>
          <w:docGrid w:linePitch="360"/>
        </w:sectPr>
      </w:pPr>
    </w:p>
    <w:p w:rsidR="00FA243B" w:rsidRPr="00C37D90" w:rsidRDefault="00FA243B" w:rsidP="00FA243B">
      <w:pPr>
        <w:autoSpaceDE w:val="0"/>
        <w:autoSpaceDN w:val="0"/>
        <w:adjustRightInd w:val="0"/>
        <w:spacing w:line="221" w:lineRule="atLeast"/>
        <w:ind w:left="142"/>
        <w:rPr>
          <w:rFonts w:asciiTheme="minorHAnsi" w:hAnsiTheme="minorHAnsi" w:cstheme="minorHAnsi"/>
          <w:color w:val="000000"/>
          <w:sz w:val="19"/>
          <w:szCs w:val="19"/>
        </w:rPr>
      </w:pPr>
      <w:r w:rsidRPr="00C37D90">
        <w:rPr>
          <w:rFonts w:asciiTheme="minorHAnsi" w:hAnsiTheme="minorHAnsi" w:cstheme="minorHAnsi"/>
          <w:b/>
          <w:color w:val="000000"/>
          <w:sz w:val="19"/>
          <w:szCs w:val="19"/>
          <w:u w:val="single"/>
        </w:rPr>
        <w:t>Political</w:t>
      </w:r>
      <w:r w:rsidRPr="00C37D90">
        <w:rPr>
          <w:rFonts w:asciiTheme="minorHAnsi" w:hAnsiTheme="minorHAnsi" w:cstheme="minorHAnsi"/>
          <w:color w:val="000000"/>
          <w:sz w:val="19"/>
          <w:szCs w:val="19"/>
        </w:rPr>
        <w:t xml:space="preserve"> forces include the way in which the political landscape influences the business and personal environment. This is linked to policy decisions made by Commonwealth, State or Local Governments that affect the way in which your organisation operates. E.g.</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Political stability or change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Policy reform and current priorities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Funding agendas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Influence over health, education and infrastructure </w:t>
      </w:r>
    </w:p>
    <w:p w:rsidR="00FA243B" w:rsidRPr="00C37D90" w:rsidRDefault="00FA243B" w:rsidP="00FA243B">
      <w:pPr>
        <w:autoSpaceDE w:val="0"/>
        <w:autoSpaceDN w:val="0"/>
        <w:adjustRightInd w:val="0"/>
        <w:spacing w:before="80" w:line="221" w:lineRule="atLeast"/>
        <w:ind w:left="142"/>
        <w:rPr>
          <w:rFonts w:asciiTheme="minorHAnsi" w:hAnsiTheme="minorHAnsi" w:cstheme="minorHAnsi"/>
          <w:color w:val="000000"/>
          <w:sz w:val="19"/>
          <w:szCs w:val="19"/>
        </w:rPr>
      </w:pPr>
      <w:r w:rsidRPr="00C37D90">
        <w:rPr>
          <w:rFonts w:asciiTheme="minorHAnsi" w:hAnsiTheme="minorHAnsi" w:cstheme="minorHAnsi"/>
          <w:b/>
          <w:color w:val="000000"/>
          <w:sz w:val="19"/>
          <w:szCs w:val="19"/>
          <w:u w:val="single"/>
        </w:rPr>
        <w:t>Economic</w:t>
      </w:r>
      <w:r w:rsidRPr="00C37D90">
        <w:rPr>
          <w:rFonts w:asciiTheme="minorHAnsi" w:hAnsiTheme="minorHAnsi" w:cstheme="minorHAnsi"/>
          <w:color w:val="000000"/>
          <w:sz w:val="19"/>
          <w:szCs w:val="19"/>
        </w:rPr>
        <w:t xml:space="preserve"> forces consider the way your organisation receives money and manages financial assets. This can be impacted by the national, state and regional economy. E.g.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Consumer demand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Funding availability and priorities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Partnerships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Regional development and investment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Other industries and their impact on workforce availability</w:t>
      </w:r>
    </w:p>
    <w:p w:rsidR="00FA243B" w:rsidRPr="00C37D90" w:rsidRDefault="00FA243B" w:rsidP="00FA243B">
      <w:pPr>
        <w:autoSpaceDE w:val="0"/>
        <w:autoSpaceDN w:val="0"/>
        <w:adjustRightInd w:val="0"/>
        <w:spacing w:before="80" w:line="221" w:lineRule="atLeast"/>
        <w:ind w:left="142"/>
        <w:rPr>
          <w:rFonts w:asciiTheme="minorHAnsi" w:hAnsiTheme="minorHAnsi" w:cstheme="minorHAnsi"/>
          <w:color w:val="000000"/>
          <w:sz w:val="19"/>
          <w:szCs w:val="19"/>
        </w:rPr>
      </w:pPr>
      <w:r w:rsidRPr="00C37D90">
        <w:rPr>
          <w:rFonts w:asciiTheme="minorHAnsi" w:hAnsiTheme="minorHAnsi" w:cstheme="minorHAnsi"/>
          <w:b/>
          <w:color w:val="000000"/>
          <w:sz w:val="19"/>
          <w:szCs w:val="19"/>
          <w:u w:val="single"/>
        </w:rPr>
        <w:t>Sociological</w:t>
      </w:r>
      <w:r w:rsidRPr="00C37D90">
        <w:rPr>
          <w:rFonts w:asciiTheme="minorHAnsi" w:hAnsiTheme="minorHAnsi" w:cstheme="minorHAnsi"/>
          <w:color w:val="000000"/>
          <w:sz w:val="19"/>
          <w:szCs w:val="19"/>
        </w:rPr>
        <w:t xml:space="preserve"> forces include the responsibility of your organisation to the community in which it operates as well as the influence of population demographics on service delivery models. E.g.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Population growth and distribution across the service area/s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Consumer expectations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Age distribution, and generational shifts in the workforce or specific occupational groups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Workforce diversity, cultural capability, diversity and representation</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Closing the Gap (Indigenous health)</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Social change</w:t>
      </w:r>
    </w:p>
    <w:p w:rsidR="00FA243B" w:rsidRPr="00C37D90" w:rsidRDefault="00FA243B" w:rsidP="00FA243B">
      <w:pPr>
        <w:autoSpaceDE w:val="0"/>
        <w:autoSpaceDN w:val="0"/>
        <w:adjustRightInd w:val="0"/>
        <w:spacing w:before="80" w:line="221" w:lineRule="atLeast"/>
        <w:ind w:left="142"/>
        <w:rPr>
          <w:rFonts w:asciiTheme="minorHAnsi" w:hAnsiTheme="minorHAnsi" w:cstheme="minorHAnsi"/>
          <w:color w:val="000000"/>
          <w:sz w:val="19"/>
          <w:szCs w:val="19"/>
        </w:rPr>
      </w:pPr>
      <w:r w:rsidRPr="00C37D90">
        <w:rPr>
          <w:rFonts w:asciiTheme="minorHAnsi" w:hAnsiTheme="minorHAnsi" w:cstheme="minorHAnsi"/>
          <w:b/>
          <w:color w:val="000000"/>
          <w:sz w:val="19"/>
          <w:szCs w:val="19"/>
          <w:u w:val="single"/>
        </w:rPr>
        <w:t>Technological</w:t>
      </w:r>
      <w:r w:rsidRPr="00C37D90">
        <w:rPr>
          <w:rFonts w:asciiTheme="minorHAnsi" w:hAnsiTheme="minorHAnsi" w:cstheme="minorHAnsi"/>
          <w:color w:val="000000"/>
          <w:sz w:val="19"/>
          <w:szCs w:val="19"/>
        </w:rPr>
        <w:t xml:space="preserve"> forces include consideration of how technological advances influence the way your service operates and interacts with its stakeholders. E.g.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New technology impacting models of care and roles, e.g. Telehealth</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Paperless frontline care and support, e.g. </w:t>
      </w:r>
      <w:proofErr w:type="spellStart"/>
      <w:r w:rsidRPr="00C37D90">
        <w:rPr>
          <w:rFonts w:asciiTheme="minorHAnsi" w:hAnsiTheme="minorHAnsi" w:cstheme="minorHAnsi"/>
          <w:color w:val="000000"/>
          <w:sz w:val="19"/>
          <w:szCs w:val="19"/>
        </w:rPr>
        <w:t>ieMR</w:t>
      </w:r>
      <w:proofErr w:type="spellEnd"/>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Consumer data management and security considerations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Consumer self-management or contribution to service support and care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Efficiencies in support functions – finance and human resource management, e.g. </w:t>
      </w:r>
      <w:proofErr w:type="spellStart"/>
      <w:r w:rsidRPr="00C37D90">
        <w:rPr>
          <w:rFonts w:asciiTheme="minorHAnsi" w:hAnsiTheme="minorHAnsi" w:cstheme="minorHAnsi"/>
          <w:color w:val="000000"/>
          <w:sz w:val="19"/>
          <w:szCs w:val="19"/>
        </w:rPr>
        <w:t>MyHR</w:t>
      </w:r>
      <w:proofErr w:type="spellEnd"/>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Change management practices within the service</w:t>
      </w:r>
    </w:p>
    <w:p w:rsidR="00FA243B" w:rsidRPr="00C37D90" w:rsidRDefault="00FA243B" w:rsidP="00FA243B">
      <w:pPr>
        <w:autoSpaceDE w:val="0"/>
        <w:autoSpaceDN w:val="0"/>
        <w:adjustRightInd w:val="0"/>
        <w:spacing w:before="80" w:line="221" w:lineRule="atLeast"/>
        <w:ind w:left="142"/>
        <w:rPr>
          <w:rFonts w:asciiTheme="minorHAnsi" w:hAnsiTheme="minorHAnsi" w:cstheme="minorHAnsi"/>
          <w:color w:val="000000"/>
          <w:sz w:val="19"/>
          <w:szCs w:val="19"/>
        </w:rPr>
      </w:pPr>
      <w:r w:rsidRPr="00C37D90">
        <w:rPr>
          <w:rFonts w:asciiTheme="minorHAnsi" w:hAnsiTheme="minorHAnsi" w:cstheme="minorHAnsi"/>
          <w:b/>
          <w:color w:val="000000"/>
          <w:sz w:val="19"/>
          <w:szCs w:val="19"/>
          <w:u w:val="single"/>
        </w:rPr>
        <w:t>Legal</w:t>
      </w:r>
      <w:r w:rsidRPr="00C37D90">
        <w:rPr>
          <w:rFonts w:asciiTheme="minorHAnsi" w:hAnsiTheme="minorHAnsi" w:cstheme="minorHAnsi"/>
          <w:color w:val="000000"/>
          <w:sz w:val="19"/>
          <w:szCs w:val="19"/>
        </w:rPr>
        <w:t xml:space="preserve"> forces include a range of legal obligations that apply to your organisation as both an employer and a human service organisation. E.g.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Funding arrangements and contracts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Industrial relations awards and agreements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Workplace health and safety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Compliance obligations, service accreditation and standards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Obligations for consumer safety and wellbeing</w:t>
      </w:r>
    </w:p>
    <w:p w:rsidR="00FA243B" w:rsidRPr="00C37D90" w:rsidRDefault="00FA243B" w:rsidP="00FA243B">
      <w:pPr>
        <w:autoSpaceDE w:val="0"/>
        <w:autoSpaceDN w:val="0"/>
        <w:adjustRightInd w:val="0"/>
        <w:spacing w:before="80" w:line="221" w:lineRule="atLeast"/>
        <w:ind w:left="142"/>
        <w:rPr>
          <w:rFonts w:asciiTheme="minorHAnsi" w:hAnsiTheme="minorHAnsi" w:cstheme="minorHAnsi"/>
          <w:color w:val="000000"/>
          <w:sz w:val="19"/>
          <w:szCs w:val="19"/>
        </w:rPr>
      </w:pPr>
      <w:r w:rsidRPr="00C37D90">
        <w:rPr>
          <w:rFonts w:asciiTheme="minorHAnsi" w:hAnsiTheme="minorHAnsi" w:cstheme="minorHAnsi"/>
          <w:b/>
          <w:color w:val="000000"/>
          <w:sz w:val="19"/>
          <w:szCs w:val="19"/>
          <w:u w:val="single"/>
        </w:rPr>
        <w:t>Environmental</w:t>
      </w:r>
      <w:r w:rsidRPr="00C37D90">
        <w:rPr>
          <w:rFonts w:asciiTheme="minorHAnsi" w:hAnsiTheme="minorHAnsi" w:cstheme="minorHAnsi"/>
          <w:color w:val="000000"/>
          <w:sz w:val="19"/>
          <w:szCs w:val="19"/>
        </w:rPr>
        <w:t xml:space="preserve"> forces describe the responsibility of your organisation towards protecting your resources and environment both internally and externally. E.g.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Planning for responses to natural disasters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Climate change – impacts and responsibilities</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Risk management and mitigation strategies </w:t>
      </w:r>
    </w:p>
    <w:p w:rsidR="00FA243B" w:rsidRPr="00C37D90"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color w:val="000000"/>
          <w:sz w:val="19"/>
          <w:szCs w:val="19"/>
        </w:rPr>
      </w:pPr>
      <w:r w:rsidRPr="00C37D90">
        <w:rPr>
          <w:rFonts w:asciiTheme="minorHAnsi" w:hAnsiTheme="minorHAnsi" w:cstheme="minorHAnsi"/>
          <w:color w:val="000000"/>
          <w:sz w:val="19"/>
          <w:szCs w:val="19"/>
        </w:rPr>
        <w:t xml:space="preserve">Environmental / sustainability policies and procedures and the way in which these are communicated to staff (recycling, waste management, energy management, fuel usage etc). </w:t>
      </w:r>
    </w:p>
    <w:p w:rsidR="00FA243B" w:rsidRDefault="00FA243B" w:rsidP="003461A3">
      <w:pPr>
        <w:pStyle w:val="ListParagraph"/>
        <w:numPr>
          <w:ilvl w:val="0"/>
          <w:numId w:val="9"/>
        </w:numPr>
        <w:tabs>
          <w:tab w:val="left" w:pos="2835"/>
        </w:tabs>
        <w:autoSpaceDE w:val="0"/>
        <w:autoSpaceDN w:val="0"/>
        <w:adjustRightInd w:val="0"/>
        <w:spacing w:before="0" w:after="0" w:line="240" w:lineRule="auto"/>
        <w:ind w:left="862"/>
        <w:contextualSpacing w:val="0"/>
        <w:textboxTightWrap w:val="none"/>
        <w:rPr>
          <w:rFonts w:asciiTheme="minorHAnsi" w:hAnsiTheme="minorHAnsi" w:cstheme="minorHAnsi"/>
          <w:b/>
          <w:color w:val="000000"/>
          <w:sz w:val="20"/>
          <w:szCs w:val="20"/>
          <w:u w:val="single"/>
        </w:rPr>
      </w:pPr>
      <w:r w:rsidRPr="00C37D90">
        <w:rPr>
          <w:rFonts w:asciiTheme="minorHAnsi" w:hAnsiTheme="minorHAnsi" w:cstheme="minorHAnsi"/>
          <w:color w:val="000000"/>
          <w:sz w:val="19"/>
          <w:szCs w:val="19"/>
        </w:rPr>
        <w:t>Engagement in local community initiatives to support</w:t>
      </w:r>
      <w:r>
        <w:rPr>
          <w:rFonts w:asciiTheme="minorHAnsi" w:hAnsiTheme="minorHAnsi" w:cstheme="minorHAnsi"/>
          <w:color w:val="000000"/>
          <w:sz w:val="19"/>
          <w:szCs w:val="19"/>
        </w:rPr>
        <w:t xml:space="preserve"> the environment</w:t>
      </w:r>
    </w:p>
    <w:p w:rsidR="00FA243B" w:rsidRDefault="00FA243B" w:rsidP="00C17F14">
      <w:pPr>
        <w:spacing w:line="240" w:lineRule="auto"/>
        <w:rPr>
          <w:rFonts w:cs="Arial"/>
        </w:rPr>
        <w:sectPr w:rsidR="00FA243B" w:rsidSect="00FA243B">
          <w:type w:val="continuous"/>
          <w:pgSz w:w="11906" w:h="16838" w:code="9"/>
          <w:pgMar w:top="1531" w:right="1531" w:bottom="1531" w:left="1531" w:header="709" w:footer="709" w:gutter="0"/>
          <w:cols w:num="2" w:space="708"/>
          <w:titlePg/>
          <w:docGrid w:linePitch="360"/>
        </w:sectPr>
      </w:pPr>
    </w:p>
    <w:p w:rsidR="00C17F14" w:rsidRDefault="00C17F14" w:rsidP="00C17F14">
      <w:pPr>
        <w:spacing w:line="240" w:lineRule="auto"/>
        <w:rPr>
          <w:rFonts w:cs="Arial"/>
        </w:rPr>
      </w:pPr>
    </w:p>
    <w:p w:rsidR="007D6A2F" w:rsidRDefault="007D6A2F" w:rsidP="007D6A2F">
      <w:pPr>
        <w:spacing w:before="60" w:line="240" w:lineRule="auto"/>
        <w:rPr>
          <w:sz w:val="14"/>
        </w:rPr>
      </w:pPr>
      <w:r w:rsidRPr="009C5B09">
        <w:rPr>
          <w:b/>
          <w:i/>
          <w:sz w:val="14"/>
        </w:rPr>
        <w:t>Source:</w:t>
      </w:r>
      <w:r w:rsidRPr="009C5B09">
        <w:rPr>
          <w:sz w:val="14"/>
        </w:rPr>
        <w:t xml:space="preserve"> </w:t>
      </w:r>
      <w:r>
        <w:rPr>
          <w:sz w:val="14"/>
        </w:rPr>
        <w:t xml:space="preserve">Adapted </w:t>
      </w:r>
      <w:r w:rsidRPr="004C2B55">
        <w:rPr>
          <w:sz w:val="14"/>
        </w:rPr>
        <w:t>from</w:t>
      </w:r>
      <w:r>
        <w:rPr>
          <w:sz w:val="14"/>
        </w:rPr>
        <w:t>:</w:t>
      </w:r>
      <w:r w:rsidRPr="004C2B55">
        <w:rPr>
          <w:sz w:val="14"/>
        </w:rPr>
        <w:t xml:space="preserve"> </w:t>
      </w:r>
      <w:r>
        <w:rPr>
          <w:sz w:val="14"/>
        </w:rPr>
        <w:t>Workforce planning toolkit: Everything you need to plan for your future workforce, Community Services and Health Industry Skills Council, 2015.</w:t>
      </w:r>
    </w:p>
    <w:p w:rsidR="007D6A2F" w:rsidRDefault="007D6A2F" w:rsidP="007D6A2F">
      <w:pPr>
        <w:rPr>
          <w:sz w:val="14"/>
        </w:rPr>
      </w:pPr>
      <w:r>
        <w:rPr>
          <w:sz w:val="14"/>
        </w:rPr>
        <w:br w:type="page"/>
      </w:r>
    </w:p>
    <w:p w:rsidR="00C17F14" w:rsidRDefault="00C17F14" w:rsidP="00C17F14">
      <w:r>
        <w:lastRenderedPageBreak/>
        <w:t>Complete the PESTLE analysis below using the explanations from the previous page.</w:t>
      </w:r>
    </w:p>
    <w:tbl>
      <w:tblPr>
        <w:tblStyle w:val="TableGrid"/>
        <w:tblW w:w="9204"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1689"/>
        <w:gridCol w:w="510"/>
        <w:gridCol w:w="3461"/>
        <w:gridCol w:w="3544"/>
      </w:tblGrid>
      <w:tr w:rsidR="00C17F14" w:rsidRPr="008D25A9" w:rsidTr="00C37D90">
        <w:trPr>
          <w:cantSplit/>
          <w:trHeight w:val="125"/>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CA2" w:themeFill="accent1"/>
          </w:tcPr>
          <w:p w:rsidR="00C17F14" w:rsidRPr="008D25A9" w:rsidRDefault="00C17F14" w:rsidP="00C17F14">
            <w:pPr>
              <w:autoSpaceDE w:val="0"/>
              <w:autoSpaceDN w:val="0"/>
              <w:adjustRightInd w:val="0"/>
              <w:spacing w:line="240" w:lineRule="auto"/>
              <w:rPr>
                <w:rFonts w:asciiTheme="minorHAnsi" w:hAnsiTheme="minorHAnsi" w:cstheme="minorHAnsi"/>
                <w:b/>
                <w:color w:val="FFFFFF" w:themeColor="background1"/>
                <w:sz w:val="20"/>
                <w:szCs w:val="23"/>
              </w:rPr>
            </w:pP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before="160" w:after="160" w:line="240" w:lineRule="auto"/>
              <w:jc w:val="center"/>
              <w:rPr>
                <w:rFonts w:asciiTheme="minorHAnsi" w:hAnsiTheme="minorHAnsi" w:cstheme="minorHAnsi"/>
                <w:b/>
                <w:color w:val="000000"/>
                <w:szCs w:val="20"/>
              </w:rPr>
            </w:pPr>
            <w:r w:rsidRPr="008D25A9">
              <w:rPr>
                <w:rFonts w:asciiTheme="minorHAnsi" w:hAnsiTheme="minorHAnsi" w:cstheme="minorHAnsi"/>
                <w:b/>
                <w:color w:val="000000"/>
                <w:szCs w:val="20"/>
              </w:rPr>
              <w:t>Current Influences</w:t>
            </w: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before="160" w:after="160" w:line="240" w:lineRule="auto"/>
              <w:jc w:val="center"/>
              <w:rPr>
                <w:rFonts w:asciiTheme="minorHAnsi" w:hAnsiTheme="minorHAnsi" w:cstheme="minorHAnsi"/>
                <w:b/>
                <w:color w:val="000000"/>
                <w:szCs w:val="20"/>
              </w:rPr>
            </w:pPr>
            <w:r w:rsidRPr="008D25A9">
              <w:rPr>
                <w:rFonts w:asciiTheme="minorHAnsi" w:hAnsiTheme="minorHAnsi" w:cstheme="minorHAnsi"/>
                <w:b/>
                <w:color w:val="000000"/>
                <w:szCs w:val="20"/>
              </w:rPr>
              <w:t xml:space="preserve">Emerging influences (next </w:t>
            </w:r>
            <w:r w:rsidR="00D96F6C">
              <w:rPr>
                <w:rFonts w:asciiTheme="minorHAnsi" w:hAnsiTheme="minorHAnsi" w:cstheme="minorHAnsi"/>
                <w:b/>
                <w:color w:val="000000"/>
                <w:szCs w:val="20"/>
              </w:rPr>
              <w:t>5</w:t>
            </w:r>
            <w:r w:rsidRPr="008D25A9">
              <w:rPr>
                <w:rFonts w:asciiTheme="minorHAnsi" w:hAnsiTheme="minorHAnsi" w:cstheme="minorHAnsi"/>
                <w:b/>
                <w:color w:val="000000"/>
                <w:szCs w:val="20"/>
              </w:rPr>
              <w:t>-</w:t>
            </w:r>
            <w:r w:rsidR="00D96F6C">
              <w:rPr>
                <w:rFonts w:asciiTheme="minorHAnsi" w:hAnsiTheme="minorHAnsi" w:cstheme="minorHAnsi"/>
                <w:b/>
                <w:color w:val="000000"/>
                <w:szCs w:val="20"/>
              </w:rPr>
              <w:t>10</w:t>
            </w:r>
            <w:r w:rsidRPr="008D25A9">
              <w:rPr>
                <w:rFonts w:asciiTheme="minorHAnsi" w:hAnsiTheme="minorHAnsi" w:cstheme="minorHAnsi"/>
                <w:b/>
                <w:color w:val="000000"/>
                <w:szCs w:val="20"/>
              </w:rPr>
              <w:t xml:space="preserve"> years)</w:t>
            </w:r>
          </w:p>
        </w:tc>
      </w:tr>
      <w:tr w:rsidR="00C17F14" w:rsidRPr="008D25A9" w:rsidTr="00C37D90">
        <w:trPr>
          <w:cantSplit/>
          <w:trHeight w:val="2041"/>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spacing w:line="240" w:lineRule="auto"/>
              <w:jc w:val="center"/>
              <w:rPr>
                <w:rFonts w:asciiTheme="minorHAnsi" w:hAnsiTheme="minorHAnsi" w:cstheme="minorHAnsi"/>
                <w:b/>
                <w:color w:val="747D7D" w:themeColor="background2" w:themeShade="80"/>
                <w:sz w:val="144"/>
                <w:szCs w:val="144"/>
                <w:lang w:eastAsia="en-AU"/>
              </w:rPr>
            </w:pPr>
            <w:r w:rsidRPr="008D25A9">
              <w:rPr>
                <w:rFonts w:asciiTheme="minorHAnsi" w:hAnsiTheme="minorHAnsi" w:cstheme="minorHAnsi"/>
                <w:b/>
                <w:color w:val="747D7D" w:themeColor="background2" w:themeShade="80"/>
                <w:sz w:val="144"/>
                <w:szCs w:val="144"/>
                <w:lang w:eastAsia="en-AU"/>
              </w:rPr>
              <w:t>P</w:t>
            </w: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CA2" w:themeFill="accent1"/>
            <w:textDirection w:val="btLr"/>
          </w:tcPr>
          <w:p w:rsidR="00C17F14" w:rsidRPr="008D25A9" w:rsidRDefault="00C17F14" w:rsidP="00C17F14">
            <w:pPr>
              <w:ind w:left="113" w:right="113"/>
              <w:jc w:val="center"/>
              <w:rPr>
                <w:rFonts w:asciiTheme="minorHAnsi" w:hAnsiTheme="minorHAnsi" w:cstheme="minorHAnsi"/>
                <w:b/>
                <w:color w:val="FFFFFF" w:themeColor="background1"/>
                <w:sz w:val="20"/>
                <w:szCs w:val="23"/>
              </w:rPr>
            </w:pPr>
            <w:r w:rsidRPr="008D25A9">
              <w:rPr>
                <w:rFonts w:asciiTheme="minorHAnsi" w:hAnsiTheme="minorHAnsi" w:cstheme="minorHAnsi"/>
                <w:b/>
                <w:color w:val="FFFFFF" w:themeColor="background1"/>
                <w:sz w:val="20"/>
                <w:szCs w:val="23"/>
              </w:rPr>
              <w:t>POLITICAL</w:t>
            </w: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r>
      <w:tr w:rsidR="00C17F14" w:rsidRPr="008D25A9" w:rsidTr="00C37D90">
        <w:trPr>
          <w:cantSplit/>
          <w:trHeight w:val="2041"/>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spacing w:line="240" w:lineRule="auto"/>
              <w:jc w:val="center"/>
              <w:rPr>
                <w:rFonts w:asciiTheme="minorHAnsi" w:hAnsiTheme="minorHAnsi" w:cstheme="minorHAnsi"/>
                <w:b/>
                <w:color w:val="747D7D" w:themeColor="background2" w:themeShade="80"/>
                <w:sz w:val="144"/>
                <w:szCs w:val="144"/>
              </w:rPr>
            </w:pPr>
            <w:r w:rsidRPr="008D25A9">
              <w:rPr>
                <w:rFonts w:asciiTheme="minorHAnsi" w:hAnsiTheme="minorHAnsi" w:cstheme="minorHAnsi"/>
                <w:b/>
                <w:color w:val="747D7D" w:themeColor="background2" w:themeShade="80"/>
                <w:sz w:val="144"/>
                <w:szCs w:val="144"/>
              </w:rPr>
              <w:t>E</w:t>
            </w: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CA2" w:themeFill="accent1"/>
            <w:textDirection w:val="btLr"/>
          </w:tcPr>
          <w:p w:rsidR="00C17F14" w:rsidRPr="008D25A9" w:rsidRDefault="00C17F14" w:rsidP="00C17F14">
            <w:pPr>
              <w:ind w:left="113" w:right="113"/>
              <w:jc w:val="center"/>
              <w:rPr>
                <w:rFonts w:asciiTheme="minorHAnsi" w:hAnsiTheme="minorHAnsi" w:cstheme="minorHAnsi"/>
                <w:b/>
                <w:color w:val="FFFFFF" w:themeColor="background1"/>
                <w:sz w:val="20"/>
                <w:szCs w:val="23"/>
              </w:rPr>
            </w:pPr>
            <w:r w:rsidRPr="008D25A9">
              <w:rPr>
                <w:rFonts w:asciiTheme="minorHAnsi" w:hAnsiTheme="minorHAnsi" w:cstheme="minorHAnsi"/>
                <w:b/>
                <w:color w:val="FFFFFF" w:themeColor="background1"/>
                <w:sz w:val="20"/>
                <w:szCs w:val="23"/>
              </w:rPr>
              <w:t>ECONOMIC</w:t>
            </w: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r>
      <w:tr w:rsidR="00C17F14" w:rsidRPr="008D25A9" w:rsidTr="00C37D90">
        <w:trPr>
          <w:cantSplit/>
          <w:trHeight w:val="2041"/>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spacing w:line="240" w:lineRule="auto"/>
              <w:jc w:val="center"/>
              <w:rPr>
                <w:rFonts w:asciiTheme="minorHAnsi" w:hAnsiTheme="minorHAnsi" w:cstheme="minorHAnsi"/>
                <w:b/>
                <w:color w:val="747D7D" w:themeColor="background2" w:themeShade="80"/>
                <w:sz w:val="144"/>
                <w:szCs w:val="144"/>
              </w:rPr>
            </w:pPr>
            <w:r w:rsidRPr="008D25A9">
              <w:rPr>
                <w:rFonts w:asciiTheme="minorHAnsi" w:hAnsiTheme="minorHAnsi" w:cstheme="minorHAnsi"/>
                <w:b/>
                <w:color w:val="747D7D" w:themeColor="background2" w:themeShade="80"/>
                <w:sz w:val="144"/>
                <w:szCs w:val="144"/>
              </w:rPr>
              <w:t>S</w:t>
            </w: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CA2" w:themeFill="accent1"/>
            <w:textDirection w:val="btLr"/>
          </w:tcPr>
          <w:p w:rsidR="00C17F14" w:rsidRPr="008D25A9" w:rsidRDefault="00C17F14" w:rsidP="00C17F14">
            <w:pPr>
              <w:ind w:left="113" w:right="113"/>
              <w:jc w:val="center"/>
              <w:rPr>
                <w:rFonts w:asciiTheme="minorHAnsi" w:hAnsiTheme="minorHAnsi" w:cstheme="minorHAnsi"/>
                <w:b/>
                <w:color w:val="FFFFFF" w:themeColor="background1"/>
                <w:sz w:val="20"/>
                <w:szCs w:val="23"/>
              </w:rPr>
            </w:pPr>
            <w:r w:rsidRPr="008D25A9">
              <w:rPr>
                <w:rFonts w:asciiTheme="minorHAnsi" w:hAnsiTheme="minorHAnsi" w:cstheme="minorHAnsi"/>
                <w:b/>
                <w:color w:val="FFFFFF" w:themeColor="background1"/>
                <w:sz w:val="20"/>
                <w:szCs w:val="23"/>
              </w:rPr>
              <w:t>SOCIOLOGICAL</w:t>
            </w: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r>
      <w:tr w:rsidR="00C17F14" w:rsidRPr="008D25A9" w:rsidTr="00C37D90">
        <w:trPr>
          <w:cantSplit/>
          <w:trHeight w:val="2041"/>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spacing w:line="240" w:lineRule="auto"/>
              <w:jc w:val="center"/>
              <w:rPr>
                <w:rFonts w:asciiTheme="minorHAnsi" w:hAnsiTheme="minorHAnsi" w:cstheme="minorHAnsi"/>
                <w:b/>
                <w:color w:val="747D7D" w:themeColor="background2" w:themeShade="80"/>
                <w:sz w:val="144"/>
                <w:szCs w:val="144"/>
              </w:rPr>
            </w:pPr>
            <w:r w:rsidRPr="008D25A9">
              <w:rPr>
                <w:rFonts w:asciiTheme="minorHAnsi" w:hAnsiTheme="minorHAnsi" w:cstheme="minorHAnsi"/>
                <w:b/>
                <w:color w:val="747D7D" w:themeColor="background2" w:themeShade="80"/>
                <w:sz w:val="144"/>
                <w:szCs w:val="144"/>
              </w:rPr>
              <w:t>T</w:t>
            </w: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CA2" w:themeFill="accent1"/>
            <w:textDirection w:val="btLr"/>
          </w:tcPr>
          <w:p w:rsidR="00C17F14" w:rsidRPr="008D25A9" w:rsidRDefault="00C17F14" w:rsidP="00C17F14">
            <w:pPr>
              <w:ind w:left="113" w:right="113"/>
              <w:jc w:val="center"/>
              <w:rPr>
                <w:rFonts w:asciiTheme="minorHAnsi" w:hAnsiTheme="minorHAnsi" w:cstheme="minorHAnsi"/>
                <w:b/>
                <w:color w:val="FFFFFF" w:themeColor="background1"/>
                <w:sz w:val="20"/>
                <w:szCs w:val="23"/>
              </w:rPr>
            </w:pPr>
            <w:r w:rsidRPr="008D25A9">
              <w:rPr>
                <w:rFonts w:asciiTheme="minorHAnsi" w:hAnsiTheme="minorHAnsi" w:cstheme="minorHAnsi"/>
                <w:b/>
                <w:color w:val="FFFFFF" w:themeColor="background1"/>
                <w:sz w:val="20"/>
                <w:szCs w:val="23"/>
              </w:rPr>
              <w:t>TECHNOLOGICAL</w:t>
            </w: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r>
      <w:tr w:rsidR="00C17F14" w:rsidRPr="008D25A9" w:rsidTr="00C37D90">
        <w:trPr>
          <w:cantSplit/>
          <w:trHeight w:val="2041"/>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spacing w:line="240" w:lineRule="auto"/>
              <w:jc w:val="center"/>
              <w:rPr>
                <w:rFonts w:asciiTheme="minorHAnsi" w:hAnsiTheme="minorHAnsi" w:cstheme="minorHAnsi"/>
                <w:b/>
                <w:color w:val="747D7D" w:themeColor="background2" w:themeShade="80"/>
                <w:sz w:val="144"/>
                <w:szCs w:val="144"/>
              </w:rPr>
            </w:pPr>
            <w:r w:rsidRPr="008D25A9">
              <w:rPr>
                <w:rFonts w:asciiTheme="minorHAnsi" w:hAnsiTheme="minorHAnsi" w:cstheme="minorHAnsi"/>
                <w:b/>
                <w:color w:val="747D7D" w:themeColor="background2" w:themeShade="80"/>
                <w:sz w:val="144"/>
                <w:szCs w:val="144"/>
              </w:rPr>
              <w:t>L</w:t>
            </w: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CA2" w:themeFill="accent1"/>
            <w:textDirection w:val="btLr"/>
          </w:tcPr>
          <w:p w:rsidR="00C17F14" w:rsidRPr="008D25A9" w:rsidRDefault="00C17F14" w:rsidP="00C17F14">
            <w:pPr>
              <w:ind w:left="113" w:right="113"/>
              <w:jc w:val="center"/>
              <w:rPr>
                <w:rFonts w:asciiTheme="minorHAnsi" w:hAnsiTheme="minorHAnsi" w:cstheme="minorHAnsi"/>
                <w:b/>
                <w:color w:val="FFFFFF" w:themeColor="background1"/>
                <w:sz w:val="20"/>
                <w:szCs w:val="23"/>
              </w:rPr>
            </w:pPr>
            <w:r w:rsidRPr="008D25A9">
              <w:rPr>
                <w:rFonts w:asciiTheme="minorHAnsi" w:hAnsiTheme="minorHAnsi" w:cstheme="minorHAnsi"/>
                <w:b/>
                <w:color w:val="FFFFFF" w:themeColor="background1"/>
                <w:sz w:val="20"/>
                <w:szCs w:val="23"/>
              </w:rPr>
              <w:t>LEGAL</w:t>
            </w: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r>
      <w:tr w:rsidR="00C17F14" w:rsidRPr="008D25A9" w:rsidTr="00C37D90">
        <w:trPr>
          <w:cantSplit/>
          <w:trHeight w:val="2155"/>
        </w:trPr>
        <w:tc>
          <w:tcPr>
            <w:tcW w:w="1689"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8D25A9" w:rsidRDefault="00C17F14" w:rsidP="00C17F14">
            <w:pPr>
              <w:spacing w:line="240" w:lineRule="auto"/>
              <w:jc w:val="center"/>
              <w:rPr>
                <w:rFonts w:asciiTheme="minorHAnsi" w:hAnsiTheme="minorHAnsi" w:cstheme="minorHAnsi"/>
                <w:b/>
                <w:color w:val="747D7D" w:themeColor="background2" w:themeShade="80"/>
                <w:sz w:val="144"/>
                <w:szCs w:val="144"/>
              </w:rPr>
            </w:pPr>
            <w:r w:rsidRPr="008D25A9">
              <w:rPr>
                <w:rFonts w:asciiTheme="minorHAnsi" w:hAnsiTheme="minorHAnsi" w:cstheme="minorHAnsi"/>
                <w:b/>
                <w:color w:val="747D7D" w:themeColor="background2" w:themeShade="80"/>
                <w:sz w:val="144"/>
                <w:szCs w:val="144"/>
              </w:rPr>
              <w:t>E</w:t>
            </w:r>
          </w:p>
        </w:tc>
        <w:tc>
          <w:tcPr>
            <w:tcW w:w="51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CA2" w:themeFill="accent1"/>
            <w:textDirection w:val="btLr"/>
          </w:tcPr>
          <w:p w:rsidR="00C17F14" w:rsidRPr="008D25A9" w:rsidRDefault="00C17F14" w:rsidP="00C17F14">
            <w:pPr>
              <w:ind w:left="113" w:right="113"/>
              <w:jc w:val="center"/>
              <w:rPr>
                <w:rFonts w:asciiTheme="minorHAnsi" w:hAnsiTheme="minorHAnsi" w:cstheme="minorHAnsi"/>
                <w:b/>
                <w:color w:val="FFFFFF" w:themeColor="background1"/>
                <w:sz w:val="20"/>
                <w:szCs w:val="23"/>
              </w:rPr>
            </w:pPr>
            <w:r w:rsidRPr="008D25A9">
              <w:rPr>
                <w:rFonts w:asciiTheme="minorHAnsi" w:hAnsiTheme="minorHAnsi" w:cstheme="minorHAnsi"/>
                <w:b/>
                <w:color w:val="FFFFFF" w:themeColor="background1"/>
                <w:sz w:val="20"/>
                <w:szCs w:val="23"/>
              </w:rPr>
              <w:t>ENVIRONMENTAL</w:t>
            </w:r>
          </w:p>
        </w:tc>
        <w:tc>
          <w:tcPr>
            <w:tcW w:w="346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c>
          <w:tcPr>
            <w:tcW w:w="354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autoSpaceDE w:val="0"/>
              <w:autoSpaceDN w:val="0"/>
              <w:adjustRightInd w:val="0"/>
              <w:spacing w:line="240" w:lineRule="auto"/>
              <w:rPr>
                <w:rFonts w:asciiTheme="minorHAnsi" w:hAnsiTheme="minorHAnsi" w:cstheme="minorHAnsi"/>
                <w:color w:val="000000"/>
                <w:sz w:val="20"/>
                <w:szCs w:val="20"/>
              </w:rPr>
            </w:pPr>
          </w:p>
        </w:tc>
      </w:tr>
    </w:tbl>
    <w:p w:rsidR="00C17F14" w:rsidRPr="00232C5A" w:rsidRDefault="00C17F14" w:rsidP="00C17F14">
      <w:pPr>
        <w:pStyle w:val="Heading2"/>
      </w:pPr>
      <w:bookmarkStart w:id="28" w:name="_Toc25233917"/>
      <w:bookmarkStart w:id="29" w:name="_Toc25234092"/>
      <w:bookmarkStart w:id="30" w:name="_Toc39586638"/>
      <w:r>
        <w:lastRenderedPageBreak/>
        <w:t xml:space="preserve">Step 1-D: </w:t>
      </w:r>
      <w:r w:rsidRPr="00232C5A">
        <w:t>Environmental scan report</w:t>
      </w:r>
      <w:bookmarkEnd w:id="28"/>
      <w:bookmarkEnd w:id="29"/>
      <w:bookmarkEnd w:id="30"/>
    </w:p>
    <w:p w:rsidR="00C17F14" w:rsidRDefault="00C17F14" w:rsidP="00C17F14">
      <w:r>
        <w:t>This environmental scan report uses the SWOT (Strengths, Weaknesses, Opportunities and Threats) format to consider both internal and external influences on the organisation, currently and into the future. Complete the SWOT analysis using the template below.</w:t>
      </w:r>
    </w:p>
    <w:p w:rsidR="00C17F14" w:rsidRDefault="00C17F14" w:rsidP="00C17F14">
      <w:pPr>
        <w:rPr>
          <w:rFonts w:eastAsia="Times New Roman"/>
          <w:lang w:eastAsia="en-AU"/>
        </w:rPr>
      </w:pPr>
      <w:r>
        <w:rPr>
          <w:rFonts w:eastAsia="Times New Roman"/>
          <w:lang w:eastAsia="en-AU"/>
        </w:rPr>
        <w:t xml:space="preserve">When considering the </w:t>
      </w:r>
      <w:proofErr w:type="spellStart"/>
      <w:r>
        <w:rPr>
          <w:rFonts w:eastAsia="Times New Roman"/>
          <w:lang w:eastAsia="en-AU"/>
        </w:rPr>
        <w:t>organisation’s</w:t>
      </w:r>
      <w:proofErr w:type="spellEnd"/>
      <w:r>
        <w:rPr>
          <w:rFonts w:eastAsia="Times New Roman"/>
          <w:lang w:eastAsia="en-AU"/>
        </w:rPr>
        <w:t xml:space="preserve"> </w:t>
      </w:r>
      <w:r w:rsidRPr="00301817">
        <w:rPr>
          <w:rFonts w:eastAsia="Times New Roman"/>
          <w:b/>
          <w:lang w:eastAsia="en-AU"/>
        </w:rPr>
        <w:t>strengths and weaknesses</w:t>
      </w:r>
      <w:r>
        <w:rPr>
          <w:rFonts w:eastAsia="Times New Roman"/>
          <w:lang w:eastAsia="en-AU"/>
        </w:rPr>
        <w:t>, focus mostly on internal factors which are can be identified currently. Consider factor</w:t>
      </w:r>
      <w:r w:rsidRPr="008D623B">
        <w:rPr>
          <w:rFonts w:eastAsia="Times New Roman"/>
          <w:lang w:eastAsia="en-AU"/>
        </w:rPr>
        <w:t>s such as:</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Infrastructure, resources</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Service capacity and service models</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Service quality, standards and reputation</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Research and development</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Workforce c</w:t>
      </w:r>
      <w:r w:rsidRPr="008D623B">
        <w:rPr>
          <w:rFonts w:eastAsia="Times New Roman"/>
          <w:lang w:eastAsia="en-AU"/>
        </w:rPr>
        <w:t>apability (Lead</w:t>
      </w:r>
      <w:r>
        <w:rPr>
          <w:rFonts w:eastAsia="Times New Roman"/>
          <w:lang w:eastAsia="en-AU"/>
        </w:rPr>
        <w:t>ership, technology, engagement, skills availability)</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Workforce culture, design, performance and wellbeing</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Workforce design</w:t>
      </w:r>
    </w:p>
    <w:p w:rsidR="00C17F14" w:rsidRDefault="00C17F14" w:rsidP="00C17F14">
      <w:pPr>
        <w:spacing w:line="240" w:lineRule="auto"/>
      </w:pPr>
    </w:p>
    <w:p w:rsidR="00C17F14" w:rsidRDefault="00C17F14" w:rsidP="00C17F14">
      <w:r>
        <w:t xml:space="preserve">When considering the </w:t>
      </w:r>
      <w:r w:rsidRPr="00301817">
        <w:rPr>
          <w:b/>
        </w:rPr>
        <w:t>opportunities and threats</w:t>
      </w:r>
      <w:r>
        <w:t xml:space="preserve"> to the organisation, focus mostly on external factors, which may emerge in the future. Consider factors such as:</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Influences identified in PESTLE analysis</w:t>
      </w:r>
    </w:p>
    <w:p w:rsidR="00C17F14" w:rsidRDefault="00C17F14" w:rsidP="003461A3">
      <w:pPr>
        <w:pStyle w:val="ListParagraph"/>
        <w:numPr>
          <w:ilvl w:val="0"/>
          <w:numId w:val="10"/>
        </w:numPr>
        <w:tabs>
          <w:tab w:val="left" w:pos="2835"/>
        </w:tabs>
        <w:spacing w:before="0" w:after="0" w:line="240" w:lineRule="auto"/>
        <w:contextualSpacing w:val="0"/>
        <w:textboxTightWrap w:val="none"/>
        <w:rPr>
          <w:rFonts w:eastAsia="Times New Roman"/>
          <w:lang w:eastAsia="en-AU"/>
        </w:rPr>
      </w:pPr>
      <w:r>
        <w:rPr>
          <w:rFonts w:eastAsia="Times New Roman"/>
          <w:lang w:eastAsia="en-AU"/>
        </w:rPr>
        <w:t>Consultation, engagement and partnerships</w:t>
      </w:r>
    </w:p>
    <w:p w:rsidR="00C17F14" w:rsidRPr="00B86DF2" w:rsidRDefault="00C17F14" w:rsidP="003461A3">
      <w:pPr>
        <w:pStyle w:val="ListParagraph"/>
        <w:numPr>
          <w:ilvl w:val="0"/>
          <w:numId w:val="10"/>
        </w:numPr>
        <w:tabs>
          <w:tab w:val="left" w:pos="2835"/>
        </w:tabs>
        <w:spacing w:before="0" w:after="0" w:line="240" w:lineRule="auto"/>
        <w:contextualSpacing w:val="0"/>
        <w:textboxTightWrap w:val="none"/>
        <w:rPr>
          <w:lang w:val="en-GB" w:eastAsia="en-AU"/>
        </w:rPr>
      </w:pPr>
      <w:r w:rsidRPr="00B86DF2">
        <w:rPr>
          <w:rFonts w:eastAsia="Times New Roman"/>
          <w:lang w:eastAsia="en-AU"/>
        </w:rPr>
        <w:t>Innovation and future-focussed, emerging initiatives</w:t>
      </w:r>
    </w:p>
    <w:p w:rsidR="00C17F14" w:rsidRPr="00B86DF2" w:rsidRDefault="00C17F14" w:rsidP="00C17F14">
      <w:pPr>
        <w:spacing w:line="240" w:lineRule="auto"/>
        <w:rPr>
          <w:lang w:val="en-GB" w:eastAsia="en-AU"/>
        </w:rPr>
      </w:pPr>
    </w:p>
    <w:tbl>
      <w:tblPr>
        <w:tblStyle w:val="TableGrid"/>
        <w:tblW w:w="9920" w:type="dxa"/>
        <w:tblInd w:w="-6"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4676"/>
        <w:gridCol w:w="750"/>
        <w:gridCol w:w="4494"/>
      </w:tblGrid>
      <w:tr w:rsidR="00C17F14" w:rsidRPr="008D25A9" w:rsidTr="00C17F14">
        <w:tc>
          <w:tcPr>
            <w:tcW w:w="4676" w:type="dxa"/>
            <w:tcBorders>
              <w:top w:val="single" w:sz="8" w:space="0" w:color="B2B7B7" w:themeColor="background2" w:themeShade="BF"/>
              <w:left w:val="single" w:sz="18" w:space="0" w:color="0F59A0"/>
              <w:bottom w:val="single" w:sz="6" w:space="0" w:color="B2B7B7" w:themeColor="background2" w:themeShade="BF"/>
              <w:right w:val="single" w:sz="18" w:space="0" w:color="0F59A0"/>
            </w:tcBorders>
            <w:shd w:val="clear" w:color="auto" w:fill="0F59A0"/>
            <w:vAlign w:val="center"/>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STRENGTHS</w:t>
            </w:r>
          </w:p>
        </w:tc>
        <w:tc>
          <w:tcPr>
            <w:tcW w:w="750" w:type="dxa"/>
            <w:tcBorders>
              <w:top w:val="single" w:sz="8" w:space="0" w:color="B2B7B7" w:themeColor="background2" w:themeShade="BF"/>
              <w:left w:val="single" w:sz="18" w:space="0" w:color="0F59A0"/>
              <w:right w:val="single" w:sz="18" w:space="0" w:color="0F59A0"/>
            </w:tcBorders>
            <w:shd w:val="pct10" w:color="auto" w:fill="auto"/>
            <w:vAlign w:val="center"/>
          </w:tcPr>
          <w:p w:rsidR="00C17F14" w:rsidRPr="008D25A9" w:rsidRDefault="00C17F14" w:rsidP="00C17F14">
            <w:pPr>
              <w:spacing w:line="240" w:lineRule="auto"/>
              <w:jc w:val="center"/>
              <w:rPr>
                <w:rFonts w:asciiTheme="minorHAnsi" w:hAnsiTheme="minorHAnsi" w:cstheme="minorHAnsi"/>
                <w:i/>
                <w:sz w:val="16"/>
                <w:szCs w:val="16"/>
                <w:lang w:eastAsia="en-AU"/>
              </w:rPr>
            </w:pPr>
            <w:r w:rsidRPr="008D25A9">
              <w:rPr>
                <w:rFonts w:asciiTheme="minorHAnsi" w:hAnsiTheme="minorHAnsi" w:cstheme="minorHAnsi"/>
                <w:i/>
                <w:sz w:val="16"/>
                <w:szCs w:val="16"/>
                <w:lang w:eastAsia="en-AU"/>
              </w:rPr>
              <w:t>Current focus</w:t>
            </w:r>
          </w:p>
        </w:tc>
        <w:tc>
          <w:tcPr>
            <w:tcW w:w="4494" w:type="dxa"/>
            <w:tcBorders>
              <w:top w:val="single" w:sz="8" w:space="0" w:color="B2B7B7" w:themeColor="background2" w:themeShade="BF"/>
              <w:left w:val="single" w:sz="18" w:space="0" w:color="0F59A0"/>
              <w:bottom w:val="single" w:sz="6" w:space="0" w:color="B2B7B7" w:themeColor="background2" w:themeShade="BF"/>
              <w:right w:val="single" w:sz="18" w:space="0" w:color="0F59A0"/>
            </w:tcBorders>
            <w:shd w:val="clear" w:color="auto" w:fill="0F59A0"/>
            <w:vAlign w:val="center"/>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WEAKNESSES</w:t>
            </w:r>
          </w:p>
        </w:tc>
      </w:tr>
      <w:tr w:rsidR="00C17F14" w:rsidRPr="008D25A9" w:rsidTr="00C17F14">
        <w:trPr>
          <w:trHeight w:val="2438"/>
        </w:trPr>
        <w:tc>
          <w:tcPr>
            <w:tcW w:w="4676" w:type="dxa"/>
            <w:tcBorders>
              <w:top w:val="single" w:sz="6" w:space="0" w:color="B2B7B7" w:themeColor="background2" w:themeShade="BF"/>
              <w:left w:val="single" w:sz="18" w:space="0" w:color="0F59A0"/>
              <w:bottom w:val="single" w:sz="18" w:space="0" w:color="0F59A0"/>
              <w:right w:val="single" w:sz="18" w:space="0" w:color="0F59A0"/>
            </w:tcBorders>
          </w:tcPr>
          <w:p w:rsidR="00C17F14" w:rsidRPr="008D25A9" w:rsidRDefault="00C17F14" w:rsidP="00C17F14">
            <w:pPr>
              <w:spacing w:line="240" w:lineRule="auto"/>
              <w:rPr>
                <w:rFonts w:asciiTheme="minorHAnsi" w:eastAsia="Times New Roman" w:hAnsiTheme="minorHAnsi" w:cstheme="minorHAnsi"/>
                <w:lang w:eastAsia="en-AU"/>
              </w:rPr>
            </w:pPr>
          </w:p>
        </w:tc>
        <w:tc>
          <w:tcPr>
            <w:tcW w:w="750" w:type="dxa"/>
            <w:tcBorders>
              <w:left w:val="single" w:sz="18" w:space="0" w:color="0F59A0"/>
              <w:right w:val="single" w:sz="18" w:space="0" w:color="0F59A0"/>
            </w:tcBorders>
            <w:shd w:val="pct10" w:color="auto" w:fill="auto"/>
            <w:textDirection w:val="btLr"/>
            <w:vAlign w:val="center"/>
          </w:tcPr>
          <w:p w:rsidR="00C17F14" w:rsidRPr="008D25A9" w:rsidRDefault="00C17F14" w:rsidP="00C17F14">
            <w:pPr>
              <w:jc w:val="center"/>
              <w:rPr>
                <w:rFonts w:asciiTheme="minorHAnsi" w:hAnsiTheme="minorHAnsi" w:cstheme="minorHAnsi"/>
                <w:b/>
                <w:sz w:val="24"/>
              </w:rPr>
            </w:pPr>
            <w:r w:rsidRPr="008D25A9">
              <w:rPr>
                <w:rFonts w:asciiTheme="minorHAnsi" w:hAnsiTheme="minorHAnsi" w:cstheme="minorHAnsi"/>
                <w:b/>
                <w:sz w:val="24"/>
                <w:lang w:eastAsia="en-AU"/>
              </w:rPr>
              <w:t>Internal</w:t>
            </w:r>
          </w:p>
        </w:tc>
        <w:tc>
          <w:tcPr>
            <w:tcW w:w="4494" w:type="dxa"/>
            <w:tcBorders>
              <w:top w:val="single" w:sz="6" w:space="0" w:color="B2B7B7" w:themeColor="background2" w:themeShade="BF"/>
              <w:left w:val="single" w:sz="18" w:space="0" w:color="0F59A0"/>
              <w:bottom w:val="single" w:sz="18" w:space="0" w:color="0F59A0"/>
              <w:right w:val="single" w:sz="18" w:space="0" w:color="0F59A0"/>
            </w:tcBorders>
            <w:shd w:val="clear" w:color="auto" w:fill="auto"/>
          </w:tcPr>
          <w:p w:rsidR="00C17F14" w:rsidRPr="008D25A9" w:rsidRDefault="00C17F14" w:rsidP="00C17F14">
            <w:pPr>
              <w:spacing w:line="240" w:lineRule="auto"/>
              <w:rPr>
                <w:rFonts w:asciiTheme="minorHAnsi" w:eastAsia="Times New Roman" w:hAnsiTheme="minorHAnsi" w:cstheme="minorHAnsi"/>
                <w:lang w:eastAsia="en-AU"/>
              </w:rPr>
            </w:pPr>
          </w:p>
        </w:tc>
      </w:tr>
      <w:tr w:rsidR="00C17F14" w:rsidRPr="008D25A9" w:rsidTr="00C17F14">
        <w:tc>
          <w:tcPr>
            <w:tcW w:w="4676" w:type="dxa"/>
            <w:tcBorders>
              <w:top w:val="single" w:sz="18" w:space="0" w:color="0F59A0"/>
              <w:left w:val="single" w:sz="6" w:space="0" w:color="B2B7B7" w:themeColor="background2" w:themeShade="BF"/>
              <w:bottom w:val="single" w:sz="18" w:space="0" w:color="0F59A0"/>
              <w:right w:val="single" w:sz="6" w:space="0" w:color="B2B7B7" w:themeColor="background2" w:themeShade="BF"/>
            </w:tcBorders>
            <w:shd w:val="pct10" w:color="auto" w:fill="auto"/>
          </w:tcPr>
          <w:p w:rsidR="00C17F14" w:rsidRPr="008D25A9" w:rsidRDefault="00C17F14" w:rsidP="00C17F14">
            <w:pPr>
              <w:spacing w:before="60" w:line="240" w:lineRule="auto"/>
              <w:jc w:val="center"/>
              <w:rPr>
                <w:rFonts w:asciiTheme="minorHAnsi" w:hAnsiTheme="minorHAnsi" w:cstheme="minorHAnsi"/>
                <w:b/>
                <w:sz w:val="24"/>
                <w:szCs w:val="22"/>
              </w:rPr>
            </w:pPr>
            <w:r w:rsidRPr="008D25A9">
              <w:rPr>
                <w:rFonts w:asciiTheme="minorHAnsi" w:hAnsiTheme="minorHAnsi" w:cstheme="minorHAnsi"/>
                <w:b/>
                <w:sz w:val="24"/>
                <w:szCs w:val="22"/>
              </w:rPr>
              <w:t>Positives</w:t>
            </w:r>
          </w:p>
        </w:tc>
        <w:tc>
          <w:tcPr>
            <w:tcW w:w="750"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CA2" w:themeFill="accent1"/>
            <w:vAlign w:val="center"/>
          </w:tcPr>
          <w:p w:rsidR="00C17F14" w:rsidRPr="008D25A9" w:rsidRDefault="00C17F14" w:rsidP="00C17F14">
            <w:pPr>
              <w:spacing w:before="60" w:line="240" w:lineRule="auto"/>
              <w:jc w:val="center"/>
              <w:rPr>
                <w:rFonts w:asciiTheme="minorHAnsi" w:hAnsiTheme="minorHAnsi" w:cstheme="minorHAnsi"/>
                <w:b/>
                <w:sz w:val="24"/>
              </w:rPr>
            </w:pPr>
          </w:p>
        </w:tc>
        <w:tc>
          <w:tcPr>
            <w:tcW w:w="4494" w:type="dxa"/>
            <w:tcBorders>
              <w:top w:val="single" w:sz="18" w:space="0" w:color="0F59A0"/>
              <w:left w:val="single" w:sz="6" w:space="0" w:color="B2B7B7" w:themeColor="background2" w:themeShade="BF"/>
              <w:bottom w:val="single" w:sz="18" w:space="0" w:color="0F59A0"/>
              <w:right w:val="single" w:sz="8" w:space="0" w:color="B2B7B7" w:themeColor="background2" w:themeShade="BF"/>
            </w:tcBorders>
            <w:shd w:val="pct10" w:color="auto" w:fill="auto"/>
          </w:tcPr>
          <w:p w:rsidR="00C17F14" w:rsidRPr="008D25A9" w:rsidRDefault="00C17F14" w:rsidP="00C17F14">
            <w:pPr>
              <w:spacing w:before="60" w:line="240" w:lineRule="auto"/>
              <w:jc w:val="center"/>
              <w:rPr>
                <w:rFonts w:asciiTheme="minorHAnsi" w:hAnsiTheme="minorHAnsi" w:cstheme="minorHAnsi"/>
                <w:b/>
                <w:sz w:val="24"/>
                <w:szCs w:val="22"/>
              </w:rPr>
            </w:pPr>
            <w:r w:rsidRPr="008D25A9">
              <w:rPr>
                <w:rFonts w:asciiTheme="minorHAnsi" w:hAnsiTheme="minorHAnsi" w:cstheme="minorHAnsi"/>
                <w:b/>
                <w:sz w:val="24"/>
                <w:szCs w:val="22"/>
              </w:rPr>
              <w:t>Negatives</w:t>
            </w:r>
          </w:p>
        </w:tc>
      </w:tr>
      <w:tr w:rsidR="00C17F14" w:rsidRPr="008D25A9" w:rsidTr="00C17F14">
        <w:trPr>
          <w:trHeight w:val="2438"/>
        </w:trPr>
        <w:tc>
          <w:tcPr>
            <w:tcW w:w="4676" w:type="dxa"/>
            <w:tcBorders>
              <w:top w:val="single" w:sz="18" w:space="0" w:color="0F59A0"/>
              <w:left w:val="single" w:sz="18" w:space="0" w:color="0F59A0"/>
              <w:bottom w:val="single" w:sz="8" w:space="0" w:color="B2B7B7" w:themeColor="background2" w:themeShade="BF"/>
              <w:right w:val="single" w:sz="18" w:space="0" w:color="0F59A0"/>
            </w:tcBorders>
          </w:tcPr>
          <w:p w:rsidR="00C17F14" w:rsidRPr="008D25A9" w:rsidRDefault="00C17F14" w:rsidP="00C17F14">
            <w:pPr>
              <w:spacing w:line="240" w:lineRule="auto"/>
              <w:rPr>
                <w:rFonts w:asciiTheme="minorHAnsi" w:eastAsia="Times New Roman" w:hAnsiTheme="minorHAnsi" w:cstheme="minorHAnsi"/>
                <w:lang w:eastAsia="en-AU"/>
              </w:rPr>
            </w:pPr>
          </w:p>
        </w:tc>
        <w:tc>
          <w:tcPr>
            <w:tcW w:w="750" w:type="dxa"/>
            <w:tcBorders>
              <w:top w:val="single" w:sz="6" w:space="0" w:color="B2B7B7" w:themeColor="background2" w:themeShade="BF"/>
              <w:left w:val="single" w:sz="18" w:space="0" w:color="0F59A0"/>
              <w:right w:val="single" w:sz="18" w:space="0" w:color="0F59A0"/>
            </w:tcBorders>
            <w:shd w:val="pct10" w:color="auto" w:fill="auto"/>
            <w:textDirection w:val="btLr"/>
            <w:vAlign w:val="center"/>
          </w:tcPr>
          <w:p w:rsidR="00C17F14" w:rsidRPr="008D25A9" w:rsidRDefault="00C17F14" w:rsidP="00C17F14">
            <w:pPr>
              <w:ind w:left="113" w:right="113"/>
              <w:jc w:val="center"/>
              <w:rPr>
                <w:rFonts w:asciiTheme="minorHAnsi" w:hAnsiTheme="minorHAnsi" w:cstheme="minorHAnsi"/>
                <w:b/>
                <w:sz w:val="24"/>
              </w:rPr>
            </w:pPr>
            <w:r w:rsidRPr="008D25A9">
              <w:rPr>
                <w:rFonts w:asciiTheme="minorHAnsi" w:hAnsiTheme="minorHAnsi" w:cstheme="minorHAnsi"/>
                <w:b/>
                <w:sz w:val="24"/>
              </w:rPr>
              <w:t>External</w:t>
            </w:r>
          </w:p>
        </w:tc>
        <w:tc>
          <w:tcPr>
            <w:tcW w:w="4494" w:type="dxa"/>
            <w:tcBorders>
              <w:top w:val="single" w:sz="18" w:space="0" w:color="0F59A0"/>
              <w:left w:val="single" w:sz="18" w:space="0" w:color="0F59A0"/>
              <w:bottom w:val="single" w:sz="8" w:space="0" w:color="B2B7B7" w:themeColor="background2" w:themeShade="BF"/>
              <w:right w:val="single" w:sz="18" w:space="0" w:color="0F59A0"/>
            </w:tcBorders>
            <w:shd w:val="clear" w:color="auto" w:fill="auto"/>
          </w:tcPr>
          <w:p w:rsidR="00C17F14" w:rsidRPr="008D25A9" w:rsidRDefault="00C17F14" w:rsidP="00C17F14">
            <w:pPr>
              <w:spacing w:line="240" w:lineRule="auto"/>
              <w:rPr>
                <w:rFonts w:asciiTheme="minorHAnsi" w:eastAsia="Times New Roman" w:hAnsiTheme="minorHAnsi" w:cstheme="minorHAnsi"/>
                <w:lang w:eastAsia="en-AU"/>
              </w:rPr>
            </w:pPr>
          </w:p>
        </w:tc>
      </w:tr>
      <w:tr w:rsidR="00C17F14" w:rsidRPr="008D25A9" w:rsidTr="00C17F14">
        <w:tc>
          <w:tcPr>
            <w:tcW w:w="4676" w:type="dxa"/>
            <w:tcBorders>
              <w:top w:val="single" w:sz="8" w:space="0" w:color="B2B7B7" w:themeColor="background2" w:themeShade="BF"/>
              <w:left w:val="single" w:sz="18" w:space="0" w:color="0F59A0"/>
              <w:bottom w:val="single" w:sz="18" w:space="0" w:color="0F59A0"/>
              <w:right w:val="single" w:sz="18" w:space="0" w:color="0F59A0"/>
            </w:tcBorders>
            <w:shd w:val="clear" w:color="auto" w:fill="0F59A0"/>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OPPORTUNITIES</w:t>
            </w:r>
          </w:p>
        </w:tc>
        <w:tc>
          <w:tcPr>
            <w:tcW w:w="750" w:type="dxa"/>
            <w:tcBorders>
              <w:left w:val="single" w:sz="18" w:space="0" w:color="0F59A0"/>
              <w:right w:val="single" w:sz="18" w:space="0" w:color="0F59A0"/>
            </w:tcBorders>
            <w:shd w:val="pct10" w:color="auto" w:fill="auto"/>
            <w:vAlign w:val="center"/>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i/>
                <w:sz w:val="16"/>
                <w:szCs w:val="16"/>
                <w:lang w:eastAsia="en-AU"/>
              </w:rPr>
              <w:t>Future focus</w:t>
            </w:r>
          </w:p>
        </w:tc>
        <w:tc>
          <w:tcPr>
            <w:tcW w:w="4494" w:type="dxa"/>
            <w:tcBorders>
              <w:top w:val="single" w:sz="8" w:space="0" w:color="B2B7B7" w:themeColor="background2" w:themeShade="BF"/>
              <w:left w:val="single" w:sz="18" w:space="0" w:color="0F59A0"/>
              <w:bottom w:val="single" w:sz="18" w:space="0" w:color="0F59A0"/>
              <w:right w:val="single" w:sz="18" w:space="0" w:color="0F59A0"/>
            </w:tcBorders>
            <w:shd w:val="clear" w:color="auto" w:fill="0F59A0"/>
          </w:tcPr>
          <w:p w:rsidR="00C17F14" w:rsidRPr="008D25A9" w:rsidRDefault="00C17F14" w:rsidP="00C17F14">
            <w:pPr>
              <w:spacing w:line="240" w:lineRule="auto"/>
              <w:jc w:val="center"/>
              <w:rPr>
                <w:rFonts w:asciiTheme="minorHAnsi" w:hAnsiTheme="minorHAnsi" w:cstheme="minorHAnsi"/>
                <w:b/>
                <w:color w:val="FFFFFF" w:themeColor="background1"/>
                <w:sz w:val="28"/>
                <w:szCs w:val="28"/>
                <w:lang w:eastAsia="en-AU"/>
              </w:rPr>
            </w:pPr>
            <w:r w:rsidRPr="008D25A9">
              <w:rPr>
                <w:rFonts w:asciiTheme="minorHAnsi" w:hAnsiTheme="minorHAnsi" w:cstheme="minorHAnsi"/>
                <w:b/>
                <w:color w:val="FFFFFF" w:themeColor="background1"/>
                <w:sz w:val="28"/>
                <w:szCs w:val="28"/>
                <w:lang w:eastAsia="en-AU"/>
              </w:rPr>
              <w:t>THREATS</w:t>
            </w:r>
          </w:p>
        </w:tc>
      </w:tr>
    </w:tbl>
    <w:p w:rsidR="00C17F14" w:rsidRDefault="00C17F14" w:rsidP="00C17F14">
      <w:pPr>
        <w:spacing w:before="120" w:line="240" w:lineRule="auto"/>
        <w:rPr>
          <w:sz w:val="14"/>
        </w:rPr>
      </w:pPr>
      <w:r w:rsidRPr="009C5B09">
        <w:rPr>
          <w:b/>
          <w:i/>
          <w:sz w:val="14"/>
        </w:rPr>
        <w:t>Source:</w:t>
      </w:r>
      <w:r w:rsidRPr="009C5B09">
        <w:rPr>
          <w:sz w:val="14"/>
        </w:rPr>
        <w:t xml:space="preserve"> </w:t>
      </w:r>
      <w:r>
        <w:rPr>
          <w:sz w:val="14"/>
        </w:rPr>
        <w:t xml:space="preserve">Adapted </w:t>
      </w:r>
      <w:r w:rsidRPr="004C2B55">
        <w:rPr>
          <w:sz w:val="14"/>
        </w:rPr>
        <w:t>from</w:t>
      </w:r>
      <w:r>
        <w:rPr>
          <w:sz w:val="14"/>
        </w:rPr>
        <w:t>:</w:t>
      </w:r>
      <w:r w:rsidRPr="004C2B55">
        <w:rPr>
          <w:sz w:val="14"/>
        </w:rPr>
        <w:t xml:space="preserve"> </w:t>
      </w:r>
      <w:r>
        <w:rPr>
          <w:sz w:val="14"/>
        </w:rPr>
        <w:t>Workforce planning toolkit: Everything you need to plan for your future workforce, Community Services and Health Industry Skills Council, 2015,</w:t>
      </w:r>
    </w:p>
    <w:p w:rsidR="00C17F14" w:rsidRPr="00232C5A" w:rsidRDefault="00C17F14" w:rsidP="00C17F14">
      <w:pPr>
        <w:pStyle w:val="Heading2"/>
      </w:pPr>
      <w:bookmarkStart w:id="31" w:name="_Toc25233918"/>
      <w:bookmarkStart w:id="32" w:name="_Toc25234093"/>
      <w:bookmarkStart w:id="33" w:name="_Toc39586639"/>
      <w:r>
        <w:lastRenderedPageBreak/>
        <w:t>Step 1-E: Workforce requirements overview</w:t>
      </w:r>
      <w:bookmarkEnd w:id="31"/>
      <w:bookmarkEnd w:id="32"/>
      <w:bookmarkEnd w:id="33"/>
    </w:p>
    <w:p w:rsidR="00C17F14" w:rsidRPr="005352A6" w:rsidRDefault="00C17F14" w:rsidP="00C17F14">
      <w:pPr>
        <w:rPr>
          <w:lang w:val="en-GB" w:eastAsia="en-AU"/>
        </w:rPr>
      </w:pPr>
      <w:r w:rsidRPr="005352A6">
        <w:rPr>
          <w:lang w:val="en-GB" w:eastAsia="en-AU"/>
        </w:rPr>
        <w:t xml:space="preserve">Use this template to </w:t>
      </w:r>
      <w:r>
        <w:rPr>
          <w:lang w:val="en-GB" w:eastAsia="en-AU"/>
        </w:rPr>
        <w:t>record the strategic priorities identified in Step 1, the key internal and external environmental factors that will impact the organisation over the next 5</w:t>
      </w:r>
      <w:r w:rsidR="00D96F6C">
        <w:rPr>
          <w:lang w:val="en-GB" w:eastAsia="en-AU"/>
        </w:rPr>
        <w:t>-10</w:t>
      </w:r>
      <w:r>
        <w:rPr>
          <w:lang w:val="en-GB" w:eastAsia="en-AU"/>
        </w:rPr>
        <w:t xml:space="preserve"> years, and a high-level description of the workforce that will be required to deliver the desired outcomes.</w:t>
      </w:r>
      <w:r w:rsidRPr="005352A6">
        <w:rPr>
          <w:lang w:val="en-GB" w:eastAsia="en-AU"/>
        </w:rPr>
        <w:t xml:space="preserve"> </w:t>
      </w:r>
      <w:r>
        <w:rPr>
          <w:lang w:val="en-GB" w:eastAsia="en-AU"/>
        </w:rPr>
        <w:t>Highlight any issues that already stand out as requiring a workforce response, such as the closure of a facility, or the widespread introduction of a new model of care, or the need for culture change.</w:t>
      </w:r>
    </w:p>
    <w:p w:rsidR="00C17F14" w:rsidRDefault="00C17F14" w:rsidP="00C17F14">
      <w:pPr>
        <w:spacing w:line="240" w:lineRule="auto"/>
        <w:rPr>
          <w:sz w:val="14"/>
        </w:rPr>
      </w:pPr>
    </w:p>
    <w:tbl>
      <w:tblPr>
        <w:tblStyle w:val="TableGrid"/>
        <w:tblW w:w="9493" w:type="dxa"/>
        <w:jc w:val="center"/>
        <w:tblCellMar>
          <w:top w:w="113" w:type="dxa"/>
        </w:tblCellMar>
        <w:tblLook w:val="04A0" w:firstRow="1" w:lastRow="0" w:firstColumn="1" w:lastColumn="0" w:noHBand="0" w:noVBand="1"/>
      </w:tblPr>
      <w:tblGrid>
        <w:gridCol w:w="841"/>
        <w:gridCol w:w="4399"/>
        <w:gridCol w:w="4253"/>
      </w:tblGrid>
      <w:tr w:rsidR="00C17F14" w:rsidRPr="008D25A9" w:rsidTr="00C17F14">
        <w:trPr>
          <w:jc w:val="center"/>
        </w:trPr>
        <w:tc>
          <w:tcPr>
            <w:tcW w:w="9493" w:type="dxa"/>
            <w:gridSpan w:val="3"/>
            <w:tcBorders>
              <w:bottom w:val="single" w:sz="4" w:space="0" w:color="auto"/>
            </w:tcBorders>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Strategic Priorities:</w:t>
            </w: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tc>
      </w:tr>
      <w:tr w:rsidR="00C17F14" w:rsidRPr="008D25A9" w:rsidTr="00C17F14">
        <w:trPr>
          <w:jc w:val="center"/>
        </w:trPr>
        <w:tc>
          <w:tcPr>
            <w:tcW w:w="9493" w:type="dxa"/>
            <w:gridSpan w:val="3"/>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Environmental influences:</w:t>
            </w: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p w:rsidR="00C17F14" w:rsidRPr="008D25A9" w:rsidRDefault="00C17F14" w:rsidP="00C17F14">
            <w:pPr>
              <w:autoSpaceDE w:val="0"/>
              <w:autoSpaceDN w:val="0"/>
              <w:adjustRightInd w:val="0"/>
              <w:spacing w:line="240" w:lineRule="auto"/>
              <w:rPr>
                <w:rFonts w:ascii="Calibri" w:hAnsi="Calibri" w:cs="Calibri"/>
                <w:b/>
                <w:color w:val="000000"/>
                <w:sz w:val="24"/>
                <w:szCs w:val="20"/>
              </w:rPr>
            </w:pPr>
          </w:p>
        </w:tc>
      </w:tr>
      <w:tr w:rsidR="00C17F14" w:rsidRPr="008D25A9" w:rsidTr="007D6A2F">
        <w:trPr>
          <w:trHeight w:val="1871"/>
          <w:jc w:val="center"/>
        </w:trPr>
        <w:tc>
          <w:tcPr>
            <w:tcW w:w="841" w:type="dxa"/>
            <w:vMerge w:val="restart"/>
            <w:textDirection w:val="btLr"/>
          </w:tcPr>
          <w:p w:rsidR="00C17F14" w:rsidRPr="008D25A9" w:rsidRDefault="00C17F14" w:rsidP="00C17F14">
            <w:pPr>
              <w:autoSpaceDE w:val="0"/>
              <w:autoSpaceDN w:val="0"/>
              <w:adjustRightInd w:val="0"/>
              <w:spacing w:before="160" w:line="240" w:lineRule="auto"/>
              <w:ind w:left="113" w:right="113"/>
              <w:jc w:val="center"/>
              <w:rPr>
                <w:rFonts w:ascii="Calibri" w:hAnsi="Calibri" w:cs="Calibri"/>
                <w:b/>
                <w:color w:val="000000"/>
                <w:szCs w:val="20"/>
              </w:rPr>
            </w:pPr>
            <w:r w:rsidRPr="008D25A9">
              <w:rPr>
                <w:rFonts w:ascii="Calibri" w:hAnsi="Calibri" w:cs="Calibri"/>
                <w:b/>
                <w:color w:val="000000"/>
                <w:sz w:val="24"/>
                <w:szCs w:val="20"/>
              </w:rPr>
              <w:t>Workforce Requirements</w:t>
            </w:r>
          </w:p>
        </w:tc>
        <w:tc>
          <w:tcPr>
            <w:tcW w:w="4399" w:type="dxa"/>
            <w:tcBorders>
              <w:bottom w:val="single" w:sz="4" w:space="0" w:color="auto"/>
            </w:tcBorders>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Capacity:</w:t>
            </w:r>
          </w:p>
        </w:tc>
        <w:tc>
          <w:tcPr>
            <w:tcW w:w="4253" w:type="dxa"/>
            <w:tcBorders>
              <w:bottom w:val="single" w:sz="4" w:space="0" w:color="auto"/>
            </w:tcBorders>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Capability:</w:t>
            </w:r>
          </w:p>
        </w:tc>
      </w:tr>
      <w:tr w:rsidR="00C17F14" w:rsidRPr="008D25A9" w:rsidTr="007D6A2F">
        <w:trPr>
          <w:trHeight w:val="1871"/>
          <w:jc w:val="center"/>
        </w:trPr>
        <w:tc>
          <w:tcPr>
            <w:tcW w:w="841" w:type="dxa"/>
            <w:vMerge/>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Cs w:val="20"/>
              </w:rPr>
            </w:pPr>
          </w:p>
        </w:tc>
        <w:tc>
          <w:tcPr>
            <w:tcW w:w="4399" w:type="dxa"/>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Sustainability:</w:t>
            </w:r>
          </w:p>
        </w:tc>
        <w:tc>
          <w:tcPr>
            <w:tcW w:w="4253" w:type="dxa"/>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Design:</w:t>
            </w:r>
          </w:p>
        </w:tc>
      </w:tr>
      <w:tr w:rsidR="00C17F14" w:rsidRPr="008D25A9" w:rsidTr="007D6A2F">
        <w:trPr>
          <w:trHeight w:val="1871"/>
          <w:jc w:val="center"/>
        </w:trPr>
        <w:tc>
          <w:tcPr>
            <w:tcW w:w="841" w:type="dxa"/>
            <w:vMerge/>
          </w:tcPr>
          <w:p w:rsidR="00C17F14" w:rsidRPr="008D25A9" w:rsidRDefault="00C17F14" w:rsidP="00C17F14">
            <w:pPr>
              <w:autoSpaceDE w:val="0"/>
              <w:autoSpaceDN w:val="0"/>
              <w:adjustRightInd w:val="0"/>
              <w:spacing w:line="240" w:lineRule="auto"/>
              <w:rPr>
                <w:rFonts w:ascii="Calibri" w:hAnsi="Calibri" w:cs="Calibri"/>
                <w:b/>
                <w:color w:val="000000"/>
                <w:szCs w:val="20"/>
              </w:rPr>
            </w:pPr>
          </w:p>
        </w:tc>
        <w:tc>
          <w:tcPr>
            <w:tcW w:w="4399" w:type="dxa"/>
            <w:tcBorders>
              <w:bottom w:val="single" w:sz="4" w:space="0" w:color="auto"/>
            </w:tcBorders>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Diversity:</w:t>
            </w:r>
          </w:p>
        </w:tc>
        <w:tc>
          <w:tcPr>
            <w:tcW w:w="4253" w:type="dxa"/>
            <w:tcBorders>
              <w:bottom w:val="single" w:sz="4" w:space="0" w:color="auto"/>
            </w:tcBorders>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Culture:</w:t>
            </w:r>
          </w:p>
        </w:tc>
      </w:tr>
      <w:tr w:rsidR="00C17F14" w:rsidRPr="008D25A9" w:rsidTr="007D6A2F">
        <w:trPr>
          <w:trHeight w:val="1871"/>
          <w:jc w:val="center"/>
        </w:trPr>
        <w:tc>
          <w:tcPr>
            <w:tcW w:w="841" w:type="dxa"/>
            <w:vMerge/>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Cs w:val="20"/>
              </w:rPr>
            </w:pPr>
          </w:p>
        </w:tc>
        <w:tc>
          <w:tcPr>
            <w:tcW w:w="4399" w:type="dxa"/>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Wellbeing:</w:t>
            </w:r>
          </w:p>
        </w:tc>
        <w:tc>
          <w:tcPr>
            <w:tcW w:w="4253" w:type="dxa"/>
            <w:shd w:val="pct10" w:color="auto" w:fill="auto"/>
          </w:tcPr>
          <w:p w:rsidR="00C17F14" w:rsidRPr="008D25A9" w:rsidRDefault="00C17F14" w:rsidP="00C17F14">
            <w:pPr>
              <w:autoSpaceDE w:val="0"/>
              <w:autoSpaceDN w:val="0"/>
              <w:adjustRightInd w:val="0"/>
              <w:spacing w:line="240" w:lineRule="auto"/>
              <w:rPr>
                <w:rFonts w:ascii="Calibri" w:hAnsi="Calibri" w:cs="Calibri"/>
                <w:b/>
                <w:color w:val="000000"/>
                <w:sz w:val="24"/>
                <w:szCs w:val="20"/>
              </w:rPr>
            </w:pPr>
            <w:r w:rsidRPr="008D25A9">
              <w:rPr>
                <w:rFonts w:ascii="Calibri" w:hAnsi="Calibri" w:cs="Calibri"/>
                <w:b/>
                <w:color w:val="000000"/>
                <w:sz w:val="24"/>
                <w:szCs w:val="20"/>
              </w:rPr>
              <w:t>Performance:</w:t>
            </w:r>
          </w:p>
        </w:tc>
      </w:tr>
    </w:tbl>
    <w:p w:rsidR="00C17F14" w:rsidRDefault="00C17F14" w:rsidP="00C17F14">
      <w:pPr>
        <w:pStyle w:val="Heading1"/>
      </w:pPr>
    </w:p>
    <w:p w:rsidR="00C17F14" w:rsidRDefault="00C17F14" w:rsidP="00C17F14">
      <w:pPr>
        <w:pStyle w:val="Heading1"/>
      </w:pPr>
    </w:p>
    <w:p w:rsidR="00C17F14" w:rsidRDefault="00C17F14" w:rsidP="00C17F14">
      <w:pPr>
        <w:pStyle w:val="Heading1"/>
      </w:pPr>
    </w:p>
    <w:p w:rsidR="00C17F14" w:rsidRPr="002D7CA9" w:rsidRDefault="00C17F14" w:rsidP="00C17F14">
      <w:pPr>
        <w:pStyle w:val="Heading1"/>
      </w:pPr>
    </w:p>
    <w:p w:rsidR="00C17F14" w:rsidRDefault="00C17F14" w:rsidP="00C17F14">
      <w:pPr>
        <w:pStyle w:val="Heading1"/>
      </w:pPr>
    </w:p>
    <w:p w:rsidR="00C17F14" w:rsidRPr="00C8113E" w:rsidRDefault="00C17F14" w:rsidP="00C17F14">
      <w:pPr>
        <w:pStyle w:val="Heading1"/>
      </w:pPr>
      <w:bookmarkStart w:id="34" w:name="_Toc25233919"/>
      <w:bookmarkStart w:id="35" w:name="_Toc25234094"/>
      <w:bookmarkStart w:id="36" w:name="_Toc39586640"/>
      <w:r>
        <w:t>RESOURCES</w:t>
      </w:r>
      <w:r>
        <w:br/>
        <w:t xml:space="preserve">Step 2 Analyse </w:t>
      </w:r>
      <w:r w:rsidR="00FD3061">
        <w:t>the</w:t>
      </w:r>
      <w:r>
        <w:t xml:space="preserve"> workforce</w:t>
      </w:r>
      <w:bookmarkEnd w:id="34"/>
      <w:bookmarkEnd w:id="35"/>
      <w:bookmarkEnd w:id="36"/>
      <w:r w:rsidR="00C83692">
        <w:rPr>
          <w:noProof/>
          <w14:numSpacing w14:val="default"/>
        </w:rPr>
        <w:drawing>
          <wp:inline distT="0" distB="0" distL="0" distR="0">
            <wp:extent cx="2862000" cy="288000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PF_main_framework_diagrams_05052020 step2.png"/>
                    <pic:cNvPicPr/>
                  </pic:nvPicPr>
                  <pic:blipFill>
                    <a:blip r:embed="rId19"/>
                    <a:stretch>
                      <a:fillRect/>
                    </a:stretch>
                  </pic:blipFill>
                  <pic:spPr>
                    <a:xfrm>
                      <a:off x="0" y="0"/>
                      <a:ext cx="2862000" cy="2880000"/>
                    </a:xfrm>
                    <a:prstGeom prst="rect">
                      <a:avLst/>
                    </a:prstGeom>
                  </pic:spPr>
                </pic:pic>
              </a:graphicData>
            </a:graphic>
          </wp:inline>
        </w:drawing>
      </w:r>
    </w:p>
    <w:p w:rsidR="00C17F14" w:rsidRDefault="00C17F14" w:rsidP="00C17F14">
      <w:pPr>
        <w:pStyle w:val="Heading2"/>
      </w:pPr>
      <w:bookmarkStart w:id="37" w:name="_Toc25328354"/>
      <w:bookmarkEnd w:id="37"/>
    </w:p>
    <w:p w:rsidR="00C17F14" w:rsidRDefault="00C17F14" w:rsidP="00C17F14">
      <w:pPr>
        <w:spacing w:line="240" w:lineRule="auto"/>
        <w:rPr>
          <w:rFonts w:cs="Arial"/>
          <w:bCs/>
          <w:color w:val="CCE29B" w:themeColor="accent5"/>
          <w:sz w:val="32"/>
          <w:szCs w:val="40"/>
        </w:rPr>
      </w:pPr>
      <w:r>
        <w:br w:type="page"/>
      </w:r>
    </w:p>
    <w:p w:rsidR="00C17F14" w:rsidRDefault="00C17F14" w:rsidP="00C17F14">
      <w:pPr>
        <w:pStyle w:val="Heading2"/>
      </w:pPr>
      <w:bookmarkStart w:id="38" w:name="_Toc25233920"/>
      <w:bookmarkStart w:id="39" w:name="_Toc25234095"/>
      <w:bookmarkStart w:id="40" w:name="_Toc39586641"/>
      <w:r>
        <w:lastRenderedPageBreak/>
        <w:t xml:space="preserve">Step 2-A: Question guide for step 2 - Analyse </w:t>
      </w:r>
      <w:r w:rsidR="00FD3061">
        <w:t>the</w:t>
      </w:r>
      <w:r>
        <w:t xml:space="preserve"> workforce</w:t>
      </w:r>
      <w:bookmarkEnd w:id="38"/>
      <w:bookmarkEnd w:id="39"/>
      <w:bookmarkEnd w:id="40"/>
    </w:p>
    <w:p w:rsidR="00C17F14" w:rsidRPr="007D6A2F" w:rsidRDefault="00C17F14" w:rsidP="00C17F14">
      <w:pPr>
        <w:rPr>
          <w:b/>
          <w:color w:val="CCE29B" w:themeColor="accent5"/>
          <w:sz w:val="32"/>
        </w:rPr>
      </w:pPr>
      <w:r w:rsidRPr="007D6A2F">
        <w:rPr>
          <w:b/>
          <w:color w:val="CCE29B" w:themeColor="accent5"/>
          <w:sz w:val="32"/>
        </w:rPr>
        <w:t>Determining future gaps</w:t>
      </w:r>
    </w:p>
    <w:p w:rsidR="00C17F14" w:rsidRPr="000A3B11" w:rsidRDefault="00C17F14" w:rsidP="00C17F14">
      <w:pPr>
        <w:spacing w:before="100" w:after="100"/>
        <w:rPr>
          <w:rFonts w:cs="Arial"/>
          <w:color w:val="000000"/>
          <w:szCs w:val="22"/>
        </w:rPr>
      </w:pPr>
      <w:r>
        <w:rPr>
          <w:rFonts w:cs="Arial"/>
          <w:color w:val="000000"/>
          <w:szCs w:val="22"/>
        </w:rPr>
        <w:t xml:space="preserve">The following questions are designed to provoke thought, analysis and exploration with respect to this step of the </w:t>
      </w:r>
      <w:r w:rsidR="00D96F6C">
        <w:rPr>
          <w:rFonts w:cs="Arial"/>
          <w:color w:val="000000"/>
          <w:szCs w:val="22"/>
        </w:rPr>
        <w:t xml:space="preserve">strategic </w:t>
      </w:r>
      <w:r>
        <w:rPr>
          <w:rFonts w:cs="Arial"/>
          <w:color w:val="000000"/>
          <w:szCs w:val="22"/>
        </w:rPr>
        <w:t xml:space="preserve">workforce planning process. It is not necessary to discover answers to each of these questions – however consideration of these elements </w:t>
      </w:r>
      <w:r w:rsidR="00D96F6C">
        <w:rPr>
          <w:rFonts w:cs="Arial"/>
          <w:color w:val="000000"/>
          <w:szCs w:val="22"/>
        </w:rPr>
        <w:t>may</w:t>
      </w:r>
      <w:r>
        <w:rPr>
          <w:rFonts w:cs="Arial"/>
          <w:color w:val="000000"/>
          <w:szCs w:val="22"/>
        </w:rPr>
        <w:t xml:space="preserve"> contribute to a more robust workforce strategy. </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rPr>
        <w:t>How well does the workforce currently support service delivery requirements? Consider a range of workforce characteristics: capacity, capability, sustainability, design, diversity, culture, wellbeing and performance.</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What elements of the workforce profile currently stand out, such as turnover, locations, diversity rates, employment type, retirement rate, staff satisfaction? What risks or challenges are apparent and how will these affect delivery on service commitments and strategic priorities? How will we assess and respond to these risks?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What workforce issues and trends have been identified at a statewide or national level, and are these concerns for our health service organisation?</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rPr>
        <w:t>What are the strategic or pivotal roles that are critical to service delivery? Consider capability, supply and design elements with respect to these roles. Can groups for development, retention and mobility been identified?</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rPr>
        <w:t>What are the diversity statistics for each workforce segment, and are there opportunities to improve representation of diverse groups?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rPr>
        <w:t>How flexible, agile and adaptable is the workforce? Does the organisation make use of non-full-time appointments such as job sharing and telecommuting?</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rPr>
        <w:t>Are workforce models fit for purpose and are clinicians working at optimised scope of practice?</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color w:val="000000"/>
          <w:szCs w:val="22"/>
        </w:rPr>
      </w:pPr>
      <w:r w:rsidRPr="008D25A9">
        <w:rPr>
          <w:rFonts w:asciiTheme="minorHAnsi" w:hAnsiTheme="minorHAnsi" w:cstheme="minorHAnsi"/>
        </w:rPr>
        <w:t>What scenarios could play out in the future? Consider changes to services, models of care, level of activity, technology, funding, etc.</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How will jobs and workloads change as a result of disrupters such as technological advancements, health sector changes, and the environmental influences identified in the PESTLE analysis?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What would be the implications for the workforce of these types of changes? Which characteristics would be impacted and how could these be managed?</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Considering different scenarios, what are the characteristics of the desired workforce within the next 5</w:t>
      </w:r>
      <w:r w:rsidR="00D96F6C">
        <w:rPr>
          <w:rFonts w:asciiTheme="minorHAnsi" w:hAnsiTheme="minorHAnsi" w:cstheme="minorHAnsi"/>
        </w:rPr>
        <w:t>-10</w:t>
      </w:r>
      <w:r w:rsidRPr="008D25A9">
        <w:rPr>
          <w:rFonts w:asciiTheme="minorHAnsi" w:hAnsiTheme="minorHAnsi" w:cstheme="minorHAnsi"/>
        </w:rPr>
        <w:t xml:space="preserve"> years? </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What new capabilities will be needed and at what level, and are the new capabilities available? What capabilities may not be needed in coming years?</w:t>
      </w:r>
    </w:p>
    <w:p w:rsidR="00C17F14" w:rsidRPr="008D25A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ind w:left="357" w:hanging="357"/>
        <w:contextualSpacing w:val="0"/>
        <w:textboxTightWrap w:val="none"/>
        <w:rPr>
          <w:rFonts w:asciiTheme="minorHAnsi" w:hAnsiTheme="minorHAnsi" w:cstheme="minorHAnsi"/>
        </w:rPr>
      </w:pPr>
      <w:r w:rsidRPr="008D25A9">
        <w:rPr>
          <w:rFonts w:asciiTheme="minorHAnsi" w:hAnsiTheme="minorHAnsi" w:cstheme="minorHAnsi"/>
        </w:rPr>
        <w:t>What culture will be desired and required to support the strategic priorities?</w:t>
      </w:r>
    </w:p>
    <w:p w:rsidR="007D6A2F" w:rsidRDefault="007D6A2F" w:rsidP="00C17F14">
      <w:pPr>
        <w:spacing w:line="240" w:lineRule="auto"/>
        <w:rPr>
          <w:b/>
          <w:i/>
          <w:sz w:val="14"/>
        </w:rPr>
      </w:pPr>
    </w:p>
    <w:p w:rsidR="00C17F14" w:rsidRDefault="00C17F14" w:rsidP="00C17F14">
      <w:pPr>
        <w:spacing w:line="240" w:lineRule="auto"/>
        <w:rPr>
          <w:sz w:val="14"/>
        </w:rPr>
      </w:pPr>
      <w:r w:rsidRPr="009C5B09">
        <w:rPr>
          <w:b/>
          <w:i/>
          <w:sz w:val="14"/>
        </w:rPr>
        <w:t>Source:</w:t>
      </w:r>
      <w:r w:rsidRPr="009C5B09">
        <w:rPr>
          <w:sz w:val="14"/>
        </w:rPr>
        <w:t xml:space="preserve"> </w:t>
      </w:r>
      <w:r>
        <w:rPr>
          <w:sz w:val="14"/>
        </w:rPr>
        <w:t>Adapted from Strategic Workforce Planning Framework, Public Service Commission, NSW Government, 2019, and Strategic Workforce Planning Guide: How to Create Your Own Strategic Plan, National Institutes of Health, https://hr.nih.gov/workforce/workforce-planning/getting started</w:t>
      </w:r>
    </w:p>
    <w:p w:rsidR="00C17F14" w:rsidRPr="0099563A" w:rsidRDefault="00C17F14" w:rsidP="00C17F14">
      <w:pPr>
        <w:pStyle w:val="Heading2"/>
      </w:pPr>
      <w:bookmarkStart w:id="41" w:name="_Toc25233921"/>
      <w:bookmarkStart w:id="42" w:name="_Toc25234096"/>
      <w:bookmarkStart w:id="43" w:name="_Toc39586642"/>
      <w:r>
        <w:lastRenderedPageBreak/>
        <w:t>Step 2-B: Current workforce assessment</w:t>
      </w:r>
      <w:bookmarkEnd w:id="41"/>
      <w:bookmarkEnd w:id="42"/>
      <w:bookmarkEnd w:id="43"/>
    </w:p>
    <w:p w:rsidR="00C17F14" w:rsidRDefault="00C17F14" w:rsidP="00C17F14">
      <w:pPr>
        <w:rPr>
          <w:lang w:val="en-GB" w:eastAsia="en-AU"/>
        </w:rPr>
      </w:pPr>
      <w:r w:rsidRPr="00FE7C27">
        <w:rPr>
          <w:lang w:val="en-GB" w:eastAsia="en-AU"/>
        </w:rPr>
        <w:t>Use th</w:t>
      </w:r>
      <w:r>
        <w:rPr>
          <w:lang w:val="en-GB" w:eastAsia="en-AU"/>
        </w:rPr>
        <w:t xml:space="preserve">e format below </w:t>
      </w:r>
      <w:r w:rsidRPr="00FE7C27">
        <w:rPr>
          <w:lang w:val="en-GB" w:eastAsia="en-AU"/>
        </w:rPr>
        <w:t>to summarise the current workforce characteristics identified through data analysis and to highlight issues for further consideration.</w:t>
      </w:r>
    </w:p>
    <w:p w:rsidR="00D96F6C" w:rsidRPr="00FE7C27" w:rsidRDefault="00D96F6C" w:rsidP="00C17F14">
      <w:pPr>
        <w:rPr>
          <w:lang w:val="en-GB" w:eastAsia="en-AU"/>
        </w:rPr>
      </w:pPr>
    </w:p>
    <w:tbl>
      <w:tblPr>
        <w:tblStyle w:val="TableGrid"/>
        <w:tblW w:w="9477"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227" w:type="dxa"/>
        </w:tblCellMar>
        <w:tblLook w:val="04A0" w:firstRow="1" w:lastRow="0" w:firstColumn="1" w:lastColumn="0" w:noHBand="0" w:noVBand="1"/>
      </w:tblPr>
      <w:tblGrid>
        <w:gridCol w:w="1124"/>
        <w:gridCol w:w="2268"/>
        <w:gridCol w:w="3392"/>
        <w:gridCol w:w="2693"/>
      </w:tblGrid>
      <w:tr w:rsidR="00C17F14" w:rsidRPr="008D25A9" w:rsidTr="003E5191">
        <w:trPr>
          <w:cantSplit/>
          <w:trHeight w:val="753"/>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tcPr>
          <w:p w:rsidR="00C17F14" w:rsidRPr="008D25A9" w:rsidRDefault="00C17F14" w:rsidP="00C17F14">
            <w:pPr>
              <w:spacing w:after="80"/>
              <w:jc w:val="center"/>
              <w:rPr>
                <w:rFonts w:asciiTheme="minorHAnsi" w:hAnsiTheme="minorHAnsi" w:cstheme="minorHAnsi"/>
                <w:b/>
                <w:color w:val="FFFFFF" w:themeColor="background1"/>
                <w:sz w:val="24"/>
                <w:szCs w:val="28"/>
                <w:lang w:eastAsia="en-AU"/>
              </w:rPr>
            </w:pP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vAlign w:val="center"/>
          </w:tcPr>
          <w:p w:rsidR="00C17F14" w:rsidRPr="008D25A9" w:rsidRDefault="00C17F14" w:rsidP="00C17F14">
            <w:pPr>
              <w:spacing w:after="80"/>
              <w:jc w:val="center"/>
              <w:rPr>
                <w:rFonts w:asciiTheme="minorHAnsi" w:hAnsiTheme="minorHAnsi" w:cstheme="minorHAnsi"/>
                <w:b/>
                <w:color w:val="FFFFFF" w:themeColor="background1"/>
                <w:sz w:val="24"/>
                <w:szCs w:val="28"/>
                <w:lang w:eastAsia="en-AU"/>
              </w:rPr>
            </w:pPr>
            <w:r w:rsidRPr="008D25A9">
              <w:rPr>
                <w:rFonts w:asciiTheme="minorHAnsi" w:hAnsiTheme="minorHAnsi" w:cstheme="minorHAnsi"/>
                <w:b/>
                <w:color w:val="FFFFFF" w:themeColor="background1"/>
                <w:sz w:val="24"/>
                <w:szCs w:val="28"/>
                <w:lang w:eastAsia="en-AU"/>
              </w:rPr>
              <w:t>Considerations</w:t>
            </w:r>
          </w:p>
        </w:tc>
        <w:tc>
          <w:tcPr>
            <w:tcW w:w="339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vAlign w:val="center"/>
          </w:tcPr>
          <w:p w:rsidR="00C17F14" w:rsidRPr="008D25A9" w:rsidRDefault="00C17F14" w:rsidP="00C17F14">
            <w:pPr>
              <w:spacing w:after="80"/>
              <w:jc w:val="center"/>
              <w:rPr>
                <w:rFonts w:asciiTheme="minorHAnsi" w:hAnsiTheme="minorHAnsi" w:cstheme="minorHAnsi"/>
                <w:b/>
                <w:color w:val="FFFFFF" w:themeColor="background1"/>
                <w:sz w:val="24"/>
                <w:szCs w:val="28"/>
                <w:lang w:eastAsia="en-AU"/>
              </w:rPr>
            </w:pPr>
            <w:r w:rsidRPr="008D25A9">
              <w:rPr>
                <w:rFonts w:asciiTheme="minorHAnsi" w:hAnsiTheme="minorHAnsi" w:cstheme="minorHAnsi"/>
                <w:b/>
                <w:color w:val="FFFFFF" w:themeColor="background1"/>
                <w:sz w:val="24"/>
                <w:szCs w:val="28"/>
                <w:lang w:eastAsia="en-AU"/>
              </w:rPr>
              <w:t>Current workforce profile</w:t>
            </w:r>
          </w:p>
        </w:tc>
        <w:tc>
          <w:tcPr>
            <w:tcW w:w="2693"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vAlign w:val="center"/>
          </w:tcPr>
          <w:p w:rsidR="00C17F14" w:rsidRPr="008D25A9" w:rsidRDefault="00C17F14" w:rsidP="00C17F14">
            <w:pPr>
              <w:spacing w:after="80"/>
              <w:jc w:val="center"/>
              <w:rPr>
                <w:rFonts w:asciiTheme="minorHAnsi" w:hAnsiTheme="minorHAnsi" w:cstheme="minorHAnsi"/>
                <w:b/>
                <w:color w:val="FFFFFF" w:themeColor="background1"/>
                <w:sz w:val="24"/>
                <w:szCs w:val="28"/>
                <w:lang w:eastAsia="en-AU"/>
              </w:rPr>
            </w:pPr>
            <w:r w:rsidRPr="008D25A9">
              <w:rPr>
                <w:rFonts w:asciiTheme="minorHAnsi" w:hAnsiTheme="minorHAnsi" w:cstheme="minorHAnsi"/>
                <w:b/>
                <w:color w:val="FFFFFF" w:themeColor="background1"/>
                <w:sz w:val="24"/>
                <w:szCs w:val="28"/>
                <w:lang w:eastAsia="en-AU"/>
              </w:rPr>
              <w:t>Strengths, issues, risks and challenges</w:t>
            </w:r>
          </w:p>
        </w:tc>
      </w:tr>
      <w:tr w:rsidR="00C17F14" w:rsidRPr="008D25A9" w:rsidTr="003E5191">
        <w:trPr>
          <w:cantSplit/>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extDirection w:val="btLr"/>
            <w:vAlign w:val="center"/>
          </w:tcPr>
          <w:p w:rsidR="00C17F14" w:rsidRPr="008D25A9" w:rsidRDefault="00C17F14" w:rsidP="00C17F14">
            <w:pPr>
              <w:spacing w:after="80"/>
              <w:ind w:left="113" w:right="113"/>
              <w:jc w:val="center"/>
              <w:rPr>
                <w:rFonts w:asciiTheme="minorHAnsi" w:hAnsiTheme="minorHAnsi" w:cstheme="minorHAnsi"/>
                <w:b/>
              </w:rPr>
            </w:pPr>
            <w:r w:rsidRPr="008D25A9">
              <w:rPr>
                <w:rFonts w:asciiTheme="minorHAnsi" w:hAnsiTheme="minorHAnsi" w:cstheme="minorHAnsi"/>
                <w:b/>
              </w:rPr>
              <w:t>Capacity</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17F14">
            <w:pPr>
              <w:spacing w:after="80"/>
              <w:rPr>
                <w:rFonts w:asciiTheme="minorHAnsi" w:hAnsiTheme="minorHAnsi" w:cstheme="minorHAnsi"/>
                <w:b/>
              </w:rPr>
            </w:pPr>
            <w:r w:rsidRPr="008D25A9">
              <w:rPr>
                <w:rFonts w:asciiTheme="minorHAnsi" w:hAnsiTheme="minorHAnsi" w:cstheme="minorHAnsi"/>
              </w:rPr>
              <w:t>headcount, FTE, composition, supply and demand projections, seasonal variability, distribution, turnover, leave, retirement rates</w:t>
            </w:r>
          </w:p>
        </w:tc>
        <w:tc>
          <w:tcPr>
            <w:tcW w:w="339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spacing w:after="80"/>
              <w:rPr>
                <w:rFonts w:asciiTheme="minorHAnsi" w:hAnsiTheme="minorHAnsi" w:cstheme="minorHAnsi"/>
                <w:sz w:val="23"/>
                <w:szCs w:val="23"/>
              </w:rPr>
            </w:pPr>
          </w:p>
        </w:tc>
        <w:tc>
          <w:tcPr>
            <w:tcW w:w="2693"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rPr>
                <w:rFonts w:asciiTheme="minorHAnsi" w:hAnsiTheme="minorHAnsi" w:cstheme="minorHAnsi"/>
                <w:sz w:val="23"/>
                <w:szCs w:val="23"/>
              </w:rPr>
            </w:pPr>
          </w:p>
        </w:tc>
      </w:tr>
      <w:tr w:rsidR="00C17F14" w:rsidRPr="008D25A9" w:rsidTr="003E5191">
        <w:trPr>
          <w:cantSplit/>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8D25A9" w:rsidRDefault="00C17F14" w:rsidP="00C17F14">
            <w:pPr>
              <w:spacing w:after="80"/>
              <w:ind w:left="113" w:right="113"/>
              <w:jc w:val="center"/>
              <w:rPr>
                <w:rFonts w:asciiTheme="minorHAnsi" w:hAnsiTheme="minorHAnsi" w:cstheme="minorHAnsi"/>
                <w:b/>
              </w:rPr>
            </w:pPr>
            <w:r w:rsidRPr="008D25A9">
              <w:rPr>
                <w:rFonts w:asciiTheme="minorHAnsi" w:hAnsiTheme="minorHAnsi" w:cstheme="minorHAnsi"/>
                <w:b/>
              </w:rPr>
              <w:t>Capability</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17F14">
            <w:pPr>
              <w:spacing w:after="80"/>
              <w:rPr>
                <w:rFonts w:asciiTheme="minorHAnsi" w:hAnsiTheme="minorHAnsi" w:cstheme="minorHAnsi"/>
              </w:rPr>
            </w:pPr>
            <w:r w:rsidRPr="008D25A9">
              <w:rPr>
                <w:rFonts w:asciiTheme="minorHAnsi" w:hAnsiTheme="minorHAnsi" w:cstheme="minorHAnsi"/>
              </w:rPr>
              <w:t>Core role skills, other skills, qualifications, registration</w:t>
            </w:r>
          </w:p>
          <w:p w:rsidR="00C17F14" w:rsidRPr="002C5BD9" w:rsidRDefault="00C17F14" w:rsidP="00C17F14">
            <w:pPr>
              <w:spacing w:after="80"/>
              <w:rPr>
                <w:rFonts w:asciiTheme="minorHAnsi" w:hAnsiTheme="minorHAnsi" w:cstheme="minorHAnsi"/>
                <w:b/>
                <w:sz w:val="28"/>
              </w:rPr>
            </w:pPr>
          </w:p>
        </w:tc>
        <w:tc>
          <w:tcPr>
            <w:tcW w:w="339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17F14">
            <w:pPr>
              <w:spacing w:after="80"/>
              <w:rPr>
                <w:rFonts w:asciiTheme="minorHAnsi" w:hAnsiTheme="minorHAnsi" w:cstheme="minorHAnsi"/>
                <w:sz w:val="23"/>
                <w:szCs w:val="23"/>
              </w:rPr>
            </w:pPr>
          </w:p>
        </w:tc>
        <w:tc>
          <w:tcPr>
            <w:tcW w:w="2693"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17F14">
            <w:pPr>
              <w:spacing w:after="80"/>
              <w:rPr>
                <w:rFonts w:asciiTheme="minorHAnsi" w:hAnsiTheme="minorHAnsi" w:cstheme="minorHAnsi"/>
                <w:sz w:val="23"/>
                <w:szCs w:val="23"/>
              </w:rPr>
            </w:pPr>
          </w:p>
        </w:tc>
      </w:tr>
      <w:tr w:rsidR="00C17F14" w:rsidRPr="008D25A9" w:rsidTr="003E5191">
        <w:trPr>
          <w:cantSplit/>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extDirection w:val="btLr"/>
            <w:vAlign w:val="center"/>
          </w:tcPr>
          <w:p w:rsidR="00C17F14" w:rsidRPr="008D25A9" w:rsidRDefault="00C17F14" w:rsidP="00C17F14">
            <w:pPr>
              <w:spacing w:after="80"/>
              <w:ind w:left="113" w:right="113"/>
              <w:jc w:val="center"/>
              <w:rPr>
                <w:rFonts w:asciiTheme="minorHAnsi" w:hAnsiTheme="minorHAnsi" w:cstheme="minorHAnsi"/>
                <w:b/>
              </w:rPr>
            </w:pPr>
            <w:r w:rsidRPr="008D25A9">
              <w:rPr>
                <w:rFonts w:asciiTheme="minorHAnsi" w:hAnsiTheme="minorHAnsi" w:cstheme="minorHAnsi"/>
                <w:b/>
              </w:rPr>
              <w:t>Design</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17F14">
            <w:pPr>
              <w:spacing w:after="80"/>
              <w:rPr>
                <w:rFonts w:asciiTheme="minorHAnsi" w:hAnsiTheme="minorHAnsi" w:cstheme="minorHAnsi"/>
                <w:b/>
              </w:rPr>
            </w:pPr>
            <w:r w:rsidRPr="008D25A9">
              <w:rPr>
                <w:rFonts w:asciiTheme="minorHAnsi" w:hAnsiTheme="minorHAnsi" w:cstheme="minorHAnsi"/>
              </w:rPr>
              <w:t>strategic/pivotal roles, scope of practice, workforce models, team structures, organisational design</w:t>
            </w:r>
          </w:p>
        </w:tc>
        <w:tc>
          <w:tcPr>
            <w:tcW w:w="339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spacing w:after="80"/>
              <w:rPr>
                <w:rFonts w:asciiTheme="minorHAnsi" w:hAnsiTheme="minorHAnsi" w:cstheme="minorHAnsi"/>
                <w:sz w:val="23"/>
                <w:szCs w:val="23"/>
              </w:rPr>
            </w:pPr>
          </w:p>
        </w:tc>
        <w:tc>
          <w:tcPr>
            <w:tcW w:w="2693"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spacing w:after="80"/>
              <w:rPr>
                <w:rFonts w:asciiTheme="minorHAnsi" w:hAnsiTheme="minorHAnsi" w:cstheme="minorHAnsi"/>
                <w:sz w:val="23"/>
                <w:szCs w:val="23"/>
              </w:rPr>
            </w:pPr>
          </w:p>
        </w:tc>
      </w:tr>
      <w:tr w:rsidR="00C17F14" w:rsidRPr="008D25A9" w:rsidTr="003E5191">
        <w:trPr>
          <w:cantSplit/>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8D25A9" w:rsidRDefault="00C17F14" w:rsidP="00C17F14">
            <w:pPr>
              <w:spacing w:after="80"/>
              <w:ind w:left="113" w:right="113"/>
              <w:jc w:val="center"/>
              <w:rPr>
                <w:rFonts w:asciiTheme="minorHAnsi" w:hAnsiTheme="minorHAnsi" w:cstheme="minorHAnsi"/>
                <w:b/>
              </w:rPr>
            </w:pPr>
            <w:r w:rsidRPr="008D25A9">
              <w:rPr>
                <w:rFonts w:asciiTheme="minorHAnsi" w:hAnsiTheme="minorHAnsi" w:cstheme="minorHAnsi"/>
                <w:b/>
              </w:rPr>
              <w:t>Sustainability &amp; diversity</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8D25A9" w:rsidRDefault="00C17F14" w:rsidP="00C17F14">
            <w:pPr>
              <w:rPr>
                <w:rFonts w:asciiTheme="minorHAnsi" w:hAnsiTheme="minorHAnsi" w:cstheme="minorHAnsi"/>
              </w:rPr>
            </w:pPr>
            <w:r w:rsidRPr="008D25A9">
              <w:rPr>
                <w:rFonts w:asciiTheme="minorHAnsi" w:hAnsiTheme="minorHAnsi" w:cstheme="minorHAnsi"/>
              </w:rPr>
              <w:t>age, gender, employment type, classification, employment status, representation of diverse population groups, E.g. Aboriginal and Torres Strait Islander people</w:t>
            </w:r>
          </w:p>
        </w:tc>
        <w:tc>
          <w:tcPr>
            <w:tcW w:w="339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17F14">
            <w:pPr>
              <w:spacing w:after="80"/>
              <w:rPr>
                <w:rFonts w:asciiTheme="minorHAnsi" w:hAnsiTheme="minorHAnsi" w:cstheme="minorHAnsi"/>
                <w:sz w:val="23"/>
                <w:szCs w:val="23"/>
              </w:rPr>
            </w:pPr>
          </w:p>
        </w:tc>
        <w:tc>
          <w:tcPr>
            <w:tcW w:w="2693"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tcPr>
          <w:p w:rsidR="00C17F14" w:rsidRPr="008D25A9" w:rsidRDefault="00C17F14" w:rsidP="00C17F14">
            <w:pPr>
              <w:spacing w:after="80"/>
              <w:rPr>
                <w:rFonts w:asciiTheme="minorHAnsi" w:hAnsiTheme="minorHAnsi" w:cstheme="minorHAnsi"/>
                <w:sz w:val="23"/>
                <w:szCs w:val="23"/>
              </w:rPr>
            </w:pPr>
          </w:p>
        </w:tc>
      </w:tr>
      <w:tr w:rsidR="00C17F14" w:rsidRPr="008D25A9" w:rsidTr="003E5191">
        <w:trPr>
          <w:cantSplit/>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extDirection w:val="btLr"/>
            <w:vAlign w:val="center"/>
          </w:tcPr>
          <w:p w:rsidR="00C17F14" w:rsidRPr="008D25A9" w:rsidRDefault="00C17F14" w:rsidP="00C17F14">
            <w:pPr>
              <w:spacing w:after="80"/>
              <w:ind w:left="113" w:right="113"/>
              <w:jc w:val="center"/>
              <w:rPr>
                <w:rFonts w:asciiTheme="minorHAnsi" w:hAnsiTheme="minorHAnsi" w:cstheme="minorHAnsi"/>
                <w:b/>
              </w:rPr>
            </w:pPr>
            <w:r w:rsidRPr="008D25A9">
              <w:rPr>
                <w:rFonts w:asciiTheme="minorHAnsi" w:hAnsiTheme="minorHAnsi" w:cstheme="minorHAnsi"/>
                <w:b/>
              </w:rPr>
              <w:t>Culture, wellbeing &amp; performance</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8D25A9" w:rsidRDefault="00C17F14" w:rsidP="00C17F14">
            <w:pPr>
              <w:rPr>
                <w:rFonts w:asciiTheme="minorHAnsi" w:hAnsiTheme="minorHAnsi" w:cstheme="minorHAnsi"/>
              </w:rPr>
            </w:pPr>
            <w:r w:rsidRPr="008D25A9">
              <w:rPr>
                <w:rFonts w:asciiTheme="minorHAnsi" w:hAnsiTheme="minorHAnsi" w:cstheme="minorHAnsi"/>
              </w:rPr>
              <w:t>employee engagement and satisfaction, performance appraisal, industrial/regulatory arrangements</w:t>
            </w:r>
          </w:p>
        </w:tc>
        <w:tc>
          <w:tcPr>
            <w:tcW w:w="339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spacing w:after="80"/>
              <w:rPr>
                <w:rFonts w:asciiTheme="minorHAnsi" w:hAnsiTheme="minorHAnsi" w:cstheme="minorHAnsi"/>
                <w:sz w:val="23"/>
                <w:szCs w:val="23"/>
              </w:rPr>
            </w:pPr>
          </w:p>
        </w:tc>
        <w:tc>
          <w:tcPr>
            <w:tcW w:w="2693"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8D25A9" w:rsidRDefault="00C17F14" w:rsidP="00C17F14">
            <w:pPr>
              <w:spacing w:after="80"/>
              <w:rPr>
                <w:rFonts w:asciiTheme="minorHAnsi" w:hAnsiTheme="minorHAnsi" w:cstheme="minorHAnsi"/>
                <w:sz w:val="23"/>
                <w:szCs w:val="23"/>
              </w:rPr>
            </w:pPr>
          </w:p>
        </w:tc>
      </w:tr>
    </w:tbl>
    <w:p w:rsidR="00C17F14" w:rsidRDefault="00C17F14" w:rsidP="00C17F14">
      <w:pPr>
        <w:spacing w:line="240" w:lineRule="auto"/>
        <w:rPr>
          <w:sz w:val="14"/>
        </w:rPr>
      </w:pPr>
    </w:p>
    <w:p w:rsidR="00C17F14" w:rsidRDefault="00C17F14" w:rsidP="00C17F14">
      <w:pPr>
        <w:spacing w:line="240" w:lineRule="auto"/>
      </w:pPr>
    </w:p>
    <w:p w:rsidR="00C17F14" w:rsidRDefault="00C17F14" w:rsidP="00C17F14">
      <w:pPr>
        <w:spacing w:line="240" w:lineRule="auto"/>
      </w:pPr>
    </w:p>
    <w:p w:rsidR="00C17F14" w:rsidRDefault="00C17F14" w:rsidP="00C17F14">
      <w:pPr>
        <w:pStyle w:val="Heading2"/>
      </w:pPr>
      <w:bookmarkStart w:id="44" w:name="_Toc25233922"/>
      <w:bookmarkStart w:id="45" w:name="_Toc25234097"/>
      <w:bookmarkStart w:id="46" w:name="_Toc39586643"/>
      <w:r>
        <w:lastRenderedPageBreak/>
        <w:t>Step 2-C: Role segmenting tool</w:t>
      </w:r>
      <w:bookmarkEnd w:id="44"/>
      <w:bookmarkEnd w:id="45"/>
      <w:bookmarkEnd w:id="46"/>
    </w:p>
    <w:p w:rsidR="00C17F14" w:rsidRDefault="00C17F14" w:rsidP="00C17F14">
      <w:pPr>
        <w:rPr>
          <w:lang w:val="en-GB" w:eastAsia="en-AU"/>
        </w:rPr>
      </w:pPr>
      <w:r>
        <w:rPr>
          <w:lang w:val="en-GB" w:eastAsia="en-AU"/>
        </w:rPr>
        <w:t>Strategic workforce planning should include an analysis of the key roles in the organisation. While all jobs are important, roles vary in their impact on the organisation’s capacity to meet its strategic objectives. An awareness and analysis of the key roles will help to prioritise workforce planning strategies. According to the following, strategic roles and, to lesser extent, core roles should be considered as key roles that are highlighted for monitoring through the planning process.</w:t>
      </w:r>
    </w:p>
    <w:p w:rsidR="00D96F6C" w:rsidRDefault="00D96F6C" w:rsidP="00C17F14">
      <w:pPr>
        <w:rPr>
          <w:lang w:val="en-GB" w:eastAsia="en-AU"/>
        </w:rPr>
      </w:pPr>
    </w:p>
    <w:tbl>
      <w:tblPr>
        <w:tblStyle w:val="TableGrid"/>
        <w:tblW w:w="9629"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1"/>
        <w:gridCol w:w="7938"/>
      </w:tblGrid>
      <w:tr w:rsidR="00C17F14" w:rsidRPr="002C5BD9" w:rsidTr="00C17F14">
        <w:tc>
          <w:tcPr>
            <w:tcW w:w="1691" w:type="dxa"/>
            <w:tcBorders>
              <w:top w:val="single" w:sz="8"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tcMar>
              <w:top w:w="57" w:type="dxa"/>
              <w:bottom w:w="57" w:type="dxa"/>
            </w:tcMar>
            <w:vAlign w:val="center"/>
          </w:tcPr>
          <w:p w:rsidR="00C17F14" w:rsidRPr="002C5BD9" w:rsidRDefault="00C17F14" w:rsidP="00C17F14">
            <w:pPr>
              <w:spacing w:beforeLines="40" w:before="96" w:afterLines="40" w:after="96" w:line="240" w:lineRule="auto"/>
              <w:jc w:val="center"/>
              <w:rPr>
                <w:rFonts w:asciiTheme="minorHAnsi" w:hAnsiTheme="minorHAnsi" w:cstheme="minorHAnsi"/>
                <w:b/>
                <w:color w:val="FFFFFF" w:themeColor="background1"/>
                <w:sz w:val="28"/>
                <w:szCs w:val="28"/>
                <w:lang w:eastAsia="en-AU"/>
              </w:rPr>
            </w:pPr>
            <w:r w:rsidRPr="002C5BD9">
              <w:rPr>
                <w:rFonts w:asciiTheme="minorHAnsi" w:hAnsiTheme="minorHAnsi" w:cstheme="minorHAnsi"/>
                <w:b/>
                <w:color w:val="FFFFFF" w:themeColor="background1"/>
                <w:sz w:val="28"/>
                <w:szCs w:val="28"/>
                <w:lang w:eastAsia="en-AU"/>
              </w:rPr>
              <w:t>Role type</w:t>
            </w:r>
          </w:p>
        </w:tc>
        <w:tc>
          <w:tcPr>
            <w:tcW w:w="7938"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57" w:type="dxa"/>
              <w:bottom w:w="57" w:type="dxa"/>
            </w:tcMar>
            <w:vAlign w:val="center"/>
          </w:tcPr>
          <w:p w:rsidR="00C17F14" w:rsidRPr="002C5BD9" w:rsidRDefault="00C17F14" w:rsidP="00C17F14">
            <w:pPr>
              <w:spacing w:beforeLines="40" w:before="96" w:afterLines="40" w:after="96" w:line="240" w:lineRule="auto"/>
              <w:jc w:val="center"/>
              <w:rPr>
                <w:rFonts w:asciiTheme="minorHAnsi" w:hAnsiTheme="minorHAnsi" w:cstheme="minorHAnsi"/>
                <w:b/>
                <w:color w:val="FFFFFF" w:themeColor="background1"/>
                <w:sz w:val="28"/>
                <w:szCs w:val="28"/>
                <w:lang w:eastAsia="en-AU"/>
              </w:rPr>
            </w:pPr>
            <w:r w:rsidRPr="002C5BD9">
              <w:rPr>
                <w:rFonts w:asciiTheme="minorHAnsi" w:hAnsiTheme="minorHAnsi" w:cstheme="minorHAnsi"/>
                <w:b/>
                <w:color w:val="FFFFFF" w:themeColor="background1"/>
                <w:sz w:val="28"/>
                <w:szCs w:val="28"/>
                <w:lang w:eastAsia="en-AU"/>
              </w:rPr>
              <w:t>Determining role types</w:t>
            </w:r>
          </w:p>
        </w:tc>
      </w:tr>
      <w:tr w:rsidR="00C17F14" w:rsidRPr="002C5BD9" w:rsidTr="00C17F14">
        <w:tc>
          <w:tcPr>
            <w:tcW w:w="1691"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57" w:type="dxa"/>
              <w:bottom w:w="57" w:type="dxa"/>
            </w:tcMar>
            <w:vAlign w:val="center"/>
          </w:tcPr>
          <w:p w:rsidR="00C17F14" w:rsidRPr="002C5BD9" w:rsidRDefault="00C17F14" w:rsidP="00C17F14">
            <w:pPr>
              <w:spacing w:beforeLines="40" w:before="96" w:afterLines="40" w:after="96" w:line="240" w:lineRule="auto"/>
              <w:jc w:val="center"/>
              <w:rPr>
                <w:rFonts w:asciiTheme="minorHAnsi" w:hAnsiTheme="minorHAnsi" w:cstheme="minorHAnsi"/>
                <w:b/>
                <w:color w:val="FF0000"/>
              </w:rPr>
            </w:pPr>
            <w:r w:rsidRPr="002C5BD9">
              <w:rPr>
                <w:rFonts w:asciiTheme="minorHAnsi" w:hAnsiTheme="minorHAnsi" w:cstheme="minorHAnsi"/>
                <w:b/>
                <w:color w:val="FF0000"/>
              </w:rPr>
              <w:t>Strategic</w:t>
            </w:r>
          </w:p>
        </w:tc>
        <w:tc>
          <w:tcPr>
            <w:tcW w:w="793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Mar>
              <w:top w:w="57" w:type="dxa"/>
              <w:bottom w:w="57" w:type="dxa"/>
            </w:tcMar>
          </w:tcPr>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Does this role play a vital role to driving and achieving strategy goals?</w:t>
            </w:r>
          </w:p>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If this role were to go unfilled, would the future success be compromised or put at high-risk?</w:t>
            </w:r>
          </w:p>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Does this position change with time and strategy?</w:t>
            </w:r>
          </w:p>
        </w:tc>
      </w:tr>
      <w:tr w:rsidR="00C17F14" w:rsidRPr="002C5BD9" w:rsidTr="00C17F14">
        <w:tc>
          <w:tcPr>
            <w:tcW w:w="1691"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57" w:type="dxa"/>
              <w:bottom w:w="57" w:type="dxa"/>
            </w:tcMar>
            <w:vAlign w:val="center"/>
          </w:tcPr>
          <w:p w:rsidR="00C17F14" w:rsidRPr="002C5BD9" w:rsidRDefault="00C17F14" w:rsidP="00C17F14">
            <w:pPr>
              <w:spacing w:beforeLines="40" w:before="96" w:afterLines="40" w:after="96" w:line="240" w:lineRule="auto"/>
              <w:jc w:val="center"/>
              <w:rPr>
                <w:rFonts w:asciiTheme="minorHAnsi" w:hAnsiTheme="minorHAnsi" w:cstheme="minorHAnsi"/>
                <w:b/>
                <w:color w:val="FF0000"/>
              </w:rPr>
            </w:pPr>
            <w:r w:rsidRPr="002C5BD9">
              <w:rPr>
                <w:rFonts w:asciiTheme="minorHAnsi" w:hAnsiTheme="minorHAnsi" w:cstheme="minorHAnsi"/>
                <w:b/>
                <w:color w:val="FF0000"/>
              </w:rPr>
              <w:t>Core</w:t>
            </w:r>
          </w:p>
        </w:tc>
        <w:tc>
          <w:tcPr>
            <w:tcW w:w="793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Mar>
              <w:top w:w="57" w:type="dxa"/>
              <w:bottom w:w="57" w:type="dxa"/>
            </w:tcMar>
          </w:tcPr>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Does this role relate to operational excellence?</w:t>
            </w:r>
          </w:p>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Is there considerable risk to goal/strategy achievement if these roles are not filled?</w:t>
            </w:r>
          </w:p>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 xml:space="preserve">Is this role </w:t>
            </w:r>
            <w:proofErr w:type="gramStart"/>
            <w:r w:rsidRPr="002C5BD9">
              <w:rPr>
                <w:rFonts w:asciiTheme="minorHAnsi" w:hAnsiTheme="minorHAnsi" w:cstheme="minorHAnsi"/>
                <w:szCs w:val="22"/>
              </w:rPr>
              <w:t>called</w:t>
            </w:r>
            <w:proofErr w:type="gramEnd"/>
            <w:r w:rsidRPr="002C5BD9">
              <w:rPr>
                <w:rFonts w:asciiTheme="minorHAnsi" w:hAnsiTheme="minorHAnsi" w:cstheme="minorHAnsi"/>
                <w:szCs w:val="22"/>
              </w:rPr>
              <w:t xml:space="preserve"> a “never out job” (e.g., always want these jobs filled)</w:t>
            </w:r>
          </w:p>
        </w:tc>
      </w:tr>
      <w:tr w:rsidR="00C17F14" w:rsidRPr="002C5BD9" w:rsidTr="00C17F14">
        <w:tc>
          <w:tcPr>
            <w:tcW w:w="1691"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57" w:type="dxa"/>
              <w:bottom w:w="57" w:type="dxa"/>
            </w:tcMar>
            <w:vAlign w:val="center"/>
          </w:tcPr>
          <w:p w:rsidR="00C17F14" w:rsidRPr="002C5BD9" w:rsidRDefault="00C17F14" w:rsidP="00C17F14">
            <w:pPr>
              <w:spacing w:beforeLines="40" w:before="96" w:afterLines="40" w:after="96" w:line="240" w:lineRule="auto"/>
              <w:jc w:val="center"/>
              <w:rPr>
                <w:rFonts w:asciiTheme="minorHAnsi" w:hAnsiTheme="minorHAnsi" w:cstheme="minorHAnsi"/>
                <w:b/>
              </w:rPr>
            </w:pPr>
            <w:r w:rsidRPr="002C5BD9">
              <w:rPr>
                <w:rFonts w:asciiTheme="minorHAnsi" w:hAnsiTheme="minorHAnsi" w:cstheme="minorHAnsi"/>
                <w:b/>
                <w:noProof/>
              </w:rPr>
              <mc:AlternateContent>
                <mc:Choice Requires="wps">
                  <w:drawing>
                    <wp:anchor distT="45720" distB="45720" distL="114300" distR="114300" simplePos="0" relativeHeight="251713536" behindDoc="0" locked="0" layoutInCell="1" allowOverlap="1" wp14:anchorId="377FE6E2" wp14:editId="40C93E99">
                      <wp:simplePos x="0" y="0"/>
                      <wp:positionH relativeFrom="column">
                        <wp:posOffset>19050</wp:posOffset>
                      </wp:positionH>
                      <wp:positionV relativeFrom="paragraph">
                        <wp:posOffset>-2254250</wp:posOffset>
                      </wp:positionV>
                      <wp:extent cx="922655" cy="1811020"/>
                      <wp:effectExtent l="19050" t="19050" r="1079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811020"/>
                              </a:xfrm>
                              <a:prstGeom prst="rect">
                                <a:avLst/>
                              </a:prstGeom>
                              <a:noFill/>
                              <a:ln w="28575">
                                <a:solidFill>
                                  <a:srgbClr val="FF0000"/>
                                </a:solidFill>
                                <a:miter lim="800000"/>
                                <a:headEnd/>
                                <a:tailEnd/>
                              </a:ln>
                            </wps:spPr>
                            <wps:txbx>
                              <w:txbxContent>
                                <w:p w:rsidR="00C83692" w:rsidRDefault="00C83692" w:rsidP="00C17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FE6E2" id="_x0000_s1028" type="#_x0000_t202" style="position:absolute;left:0;text-align:left;margin-left:1.5pt;margin-top:-177.5pt;width:72.65pt;height:142.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" filled="f" strokecolor="red" strokeweight="2.25pt">
                      <v:textbox>
                        <w:txbxContent>
                          <w:p w:rsidR="00C83692" w:rsidRDefault="00C83692" w:rsidP="00C17F14"/>
                        </w:txbxContent>
                      </v:textbox>
                    </v:shape>
                  </w:pict>
                </mc:Fallback>
              </mc:AlternateContent>
            </w:r>
            <w:r w:rsidRPr="002C5BD9">
              <w:rPr>
                <w:rFonts w:asciiTheme="minorHAnsi" w:hAnsiTheme="minorHAnsi" w:cstheme="minorHAnsi"/>
                <w:b/>
              </w:rPr>
              <w:t>Supporting</w:t>
            </w:r>
          </w:p>
        </w:tc>
        <w:tc>
          <w:tcPr>
            <w:tcW w:w="793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Mar>
              <w:top w:w="57" w:type="dxa"/>
              <w:bottom w:w="57" w:type="dxa"/>
            </w:tcMar>
          </w:tcPr>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Does this role keep the internal operation working smoothly, such as IT, finance, or HR?</w:t>
            </w:r>
          </w:p>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Does this role support the business processes that enable the strategic and core roles to deliver the mission?</w:t>
            </w:r>
          </w:p>
        </w:tc>
      </w:tr>
      <w:tr w:rsidR="00C17F14" w:rsidRPr="002C5BD9" w:rsidTr="00C17F14">
        <w:tc>
          <w:tcPr>
            <w:tcW w:w="1691"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57" w:type="dxa"/>
              <w:bottom w:w="57" w:type="dxa"/>
            </w:tcMar>
            <w:vAlign w:val="center"/>
          </w:tcPr>
          <w:p w:rsidR="00C17F14" w:rsidRPr="002C5BD9" w:rsidRDefault="00C17F14" w:rsidP="00C17F14">
            <w:pPr>
              <w:spacing w:beforeLines="40" w:before="96" w:afterLines="40" w:after="96" w:line="240" w:lineRule="auto"/>
              <w:jc w:val="center"/>
              <w:rPr>
                <w:rFonts w:asciiTheme="minorHAnsi" w:hAnsiTheme="minorHAnsi" w:cstheme="minorHAnsi"/>
                <w:b/>
              </w:rPr>
            </w:pPr>
            <w:r w:rsidRPr="002C5BD9">
              <w:rPr>
                <w:rFonts w:asciiTheme="minorHAnsi" w:hAnsiTheme="minorHAnsi" w:cstheme="minorHAnsi"/>
                <w:b/>
              </w:rPr>
              <w:t>Misaligned</w:t>
            </w:r>
          </w:p>
        </w:tc>
        <w:tc>
          <w:tcPr>
            <w:tcW w:w="793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Mar>
              <w:top w:w="57" w:type="dxa"/>
              <w:bottom w:w="57" w:type="dxa"/>
            </w:tcMar>
          </w:tcPr>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Can this role be redeployed?</w:t>
            </w:r>
          </w:p>
          <w:p w:rsidR="00C17F14" w:rsidRPr="002C5BD9" w:rsidRDefault="00C17F14" w:rsidP="003461A3">
            <w:pPr>
              <w:pStyle w:val="ListParagraph"/>
              <w:numPr>
                <w:ilvl w:val="0"/>
                <w:numId w:val="13"/>
              </w:numPr>
              <w:tabs>
                <w:tab w:val="left" w:pos="2835"/>
              </w:tabs>
              <w:spacing w:beforeLines="40" w:before="96" w:afterLines="40" w:after="96" w:line="240" w:lineRule="auto"/>
              <w:ind w:left="315" w:hanging="284"/>
              <w:contextualSpacing w:val="0"/>
              <w:textboxTightWrap w:val="none"/>
              <w:rPr>
                <w:rFonts w:asciiTheme="minorHAnsi" w:hAnsiTheme="minorHAnsi" w:cstheme="minorHAnsi"/>
                <w:szCs w:val="22"/>
              </w:rPr>
            </w:pPr>
            <w:r w:rsidRPr="002C5BD9">
              <w:rPr>
                <w:rFonts w:asciiTheme="minorHAnsi" w:hAnsiTheme="minorHAnsi" w:cstheme="minorHAnsi"/>
                <w:szCs w:val="22"/>
              </w:rPr>
              <w:t>Is there no risk to the organisation if the role were to go unfilled?</w:t>
            </w:r>
          </w:p>
        </w:tc>
      </w:tr>
    </w:tbl>
    <w:p w:rsidR="00C17F14" w:rsidRDefault="00C17F14" w:rsidP="00C17F14">
      <w:pPr>
        <w:spacing w:line="240" w:lineRule="auto"/>
        <w:rPr>
          <w:b/>
          <w:i/>
          <w:sz w:val="14"/>
        </w:rPr>
      </w:pPr>
    </w:p>
    <w:p w:rsidR="00C17F14" w:rsidRDefault="00C17F14" w:rsidP="00C17F14">
      <w:pPr>
        <w:spacing w:line="240" w:lineRule="auto"/>
        <w:rPr>
          <w:sz w:val="14"/>
        </w:rPr>
      </w:pPr>
      <w:r w:rsidRPr="0041108B">
        <w:rPr>
          <w:b/>
          <w:i/>
          <w:sz w:val="14"/>
        </w:rPr>
        <w:t>Source:</w:t>
      </w:r>
      <w:r w:rsidRPr="0041108B">
        <w:rPr>
          <w:sz w:val="14"/>
        </w:rPr>
        <w:t xml:space="preserve"> </w:t>
      </w:r>
      <w:r>
        <w:rPr>
          <w:sz w:val="14"/>
        </w:rPr>
        <w:t xml:space="preserve">Adapted from National Institutes of Health, Workforce Planning Toolkit: Identifying Key and Mission-Essential Positions, 2015 </w:t>
      </w:r>
      <w:r w:rsidRPr="003934A4">
        <w:rPr>
          <w:sz w:val="14"/>
        </w:rPr>
        <w:t>https://hr.nih.gov/sites/default/files/public/documents/working-nih/workforce-planning/pdf/04-keyandmissionessentialpositionsoverview.pdf</w:t>
      </w:r>
    </w:p>
    <w:p w:rsidR="00C17F14" w:rsidRDefault="00C17F14" w:rsidP="00C17F14">
      <w:pPr>
        <w:rPr>
          <w:lang w:val="en-GB" w:eastAsia="en-AU"/>
        </w:rPr>
      </w:pPr>
    </w:p>
    <w:tbl>
      <w:tblPr>
        <w:tblStyle w:val="TableGrid"/>
        <w:tblW w:w="9629"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227" w:type="dxa"/>
        </w:tblCellMar>
        <w:tblLook w:val="04A0" w:firstRow="1" w:lastRow="0" w:firstColumn="1" w:lastColumn="0" w:noHBand="0" w:noVBand="1"/>
      </w:tblPr>
      <w:tblGrid>
        <w:gridCol w:w="3164"/>
        <w:gridCol w:w="6465"/>
      </w:tblGrid>
      <w:tr w:rsidR="00C17F14" w:rsidRPr="002C5BD9" w:rsidTr="00C17F14">
        <w:trPr>
          <w:tblHeader/>
        </w:trPr>
        <w:tc>
          <w:tcPr>
            <w:tcW w:w="2258" w:type="dxa"/>
            <w:tcBorders>
              <w:top w:val="single" w:sz="8"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tcMar>
              <w:top w:w="113" w:type="dxa"/>
              <w:bottom w:w="113" w:type="dxa"/>
            </w:tcMar>
            <w:vAlign w:val="center"/>
          </w:tcPr>
          <w:p w:rsidR="00C17F14" w:rsidRPr="002C5BD9" w:rsidRDefault="00C17F14" w:rsidP="00C17F14">
            <w:pPr>
              <w:spacing w:before="60" w:after="60" w:line="240" w:lineRule="auto"/>
              <w:jc w:val="center"/>
              <w:rPr>
                <w:rFonts w:asciiTheme="minorHAnsi" w:hAnsiTheme="minorHAnsi" w:cstheme="minorHAnsi"/>
                <w:b/>
                <w:color w:val="FFFFFF" w:themeColor="background1"/>
                <w:sz w:val="28"/>
                <w:szCs w:val="28"/>
                <w:lang w:eastAsia="en-AU"/>
              </w:rPr>
            </w:pPr>
            <w:r w:rsidRPr="002C5BD9">
              <w:rPr>
                <w:rFonts w:asciiTheme="minorHAnsi" w:hAnsiTheme="minorHAnsi" w:cstheme="minorHAnsi"/>
                <w:b/>
                <w:color w:val="FFFFFF" w:themeColor="background1"/>
                <w:sz w:val="28"/>
                <w:szCs w:val="28"/>
                <w:lang w:eastAsia="en-AU"/>
              </w:rPr>
              <w:t>Segmentation of roles</w:t>
            </w:r>
          </w:p>
        </w:tc>
        <w:tc>
          <w:tcPr>
            <w:tcW w:w="7371"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113" w:type="dxa"/>
              <w:bottom w:w="113" w:type="dxa"/>
            </w:tcMar>
            <w:vAlign w:val="center"/>
          </w:tcPr>
          <w:p w:rsidR="00C17F14" w:rsidRPr="002C5BD9" w:rsidRDefault="00C17F14" w:rsidP="00C17F14">
            <w:pPr>
              <w:spacing w:before="60" w:after="60" w:line="240" w:lineRule="auto"/>
              <w:jc w:val="center"/>
              <w:rPr>
                <w:rFonts w:asciiTheme="minorHAnsi" w:hAnsiTheme="minorHAnsi" w:cstheme="minorHAnsi"/>
                <w:b/>
                <w:color w:val="FFFFFF" w:themeColor="background1"/>
                <w:sz w:val="28"/>
                <w:szCs w:val="28"/>
                <w:lang w:eastAsia="en-AU"/>
              </w:rPr>
            </w:pPr>
            <w:r w:rsidRPr="002C5BD9">
              <w:rPr>
                <w:rFonts w:asciiTheme="minorHAnsi" w:hAnsiTheme="minorHAnsi" w:cstheme="minorHAnsi"/>
                <w:b/>
                <w:color w:val="FFFFFF" w:themeColor="background1"/>
                <w:sz w:val="28"/>
                <w:szCs w:val="28"/>
                <w:lang w:eastAsia="en-AU"/>
              </w:rPr>
              <w:t>Responses</w:t>
            </w:r>
          </w:p>
        </w:tc>
      </w:tr>
      <w:tr w:rsidR="00C17F14" w:rsidRPr="002C5BD9" w:rsidTr="00C17F14">
        <w:trPr>
          <w:trHeight w:val="3062"/>
        </w:trPr>
        <w:tc>
          <w:tcPr>
            <w:tcW w:w="340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color w:val="093959"/>
                <w:lang w:eastAsia="en-AU"/>
              </w:rPr>
            </w:pPr>
            <w:r w:rsidRPr="002C5BD9">
              <w:rPr>
                <w:rFonts w:asciiTheme="minorHAnsi" w:hAnsiTheme="minorHAnsi" w:cstheme="minorHAnsi"/>
              </w:rPr>
              <w:t>What roles in the organisation are essential to implementing the business strategy? Try to identify the three to five roles that are critical.</w:t>
            </w:r>
          </w:p>
        </w:tc>
        <w:tc>
          <w:tcPr>
            <w:tcW w:w="340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7D6A2F">
        <w:trPr>
          <w:trHeight w:val="2948"/>
        </w:trPr>
        <w:tc>
          <w:tcPr>
            <w:tcW w:w="340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r w:rsidRPr="002C5BD9">
              <w:rPr>
                <w:rFonts w:asciiTheme="minorHAnsi" w:hAnsiTheme="minorHAnsi" w:cstheme="minorHAnsi"/>
              </w:rPr>
              <w:lastRenderedPageBreak/>
              <w:t>Describe how each of these key roles contributes to executing the strategy and value creation.</w:t>
            </w:r>
          </w:p>
        </w:tc>
        <w:tc>
          <w:tcPr>
            <w:tcW w:w="340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7D6A2F">
        <w:trPr>
          <w:trHeight w:val="2948"/>
        </w:trPr>
        <w:tc>
          <w:tcPr>
            <w:tcW w:w="340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r w:rsidRPr="002C5BD9">
              <w:rPr>
                <w:rFonts w:asciiTheme="minorHAnsi" w:hAnsiTheme="minorHAnsi" w:cstheme="minorHAnsi"/>
              </w:rPr>
              <w:t>Prioritise these roles in terms of a continuum of impact; from strategic to core to supportive to misaligned.</w:t>
            </w:r>
          </w:p>
        </w:tc>
        <w:tc>
          <w:tcPr>
            <w:tcW w:w="340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7D6A2F">
        <w:trPr>
          <w:trHeight w:val="2948"/>
        </w:trPr>
        <w:tc>
          <w:tcPr>
            <w:tcW w:w="340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r w:rsidRPr="002C5BD9">
              <w:rPr>
                <w:rFonts w:asciiTheme="minorHAnsi" w:hAnsiTheme="minorHAnsi" w:cstheme="minorHAnsi"/>
              </w:rPr>
              <w:t>Identify which key roles are linked with identified issues, risks or challenges, and should therefore be monitored through the gap analysis process.</w:t>
            </w:r>
          </w:p>
        </w:tc>
        <w:tc>
          <w:tcPr>
            <w:tcW w:w="340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7D6A2F">
        <w:trPr>
          <w:trHeight w:val="2892"/>
        </w:trPr>
        <w:tc>
          <w:tcPr>
            <w:tcW w:w="340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r w:rsidRPr="002C5BD9">
              <w:rPr>
                <w:rFonts w:asciiTheme="minorHAnsi" w:hAnsiTheme="minorHAnsi" w:cstheme="minorHAnsi"/>
              </w:rPr>
              <w:t>For each key role, consider the following factors currently and in the future: supply and demand, skills, role design, team roles, and drivers for attraction and retention.</w:t>
            </w:r>
          </w:p>
        </w:tc>
        <w:tc>
          <w:tcPr>
            <w:tcW w:w="340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bl>
    <w:p w:rsidR="00C17F14" w:rsidRDefault="00C17F14" w:rsidP="00C17F14">
      <w:pPr>
        <w:spacing w:line="240" w:lineRule="auto"/>
        <w:rPr>
          <w:sz w:val="14"/>
        </w:rPr>
      </w:pPr>
    </w:p>
    <w:p w:rsidR="00C17F14" w:rsidRDefault="00C17F14" w:rsidP="00C17F14">
      <w:pPr>
        <w:spacing w:line="240" w:lineRule="auto"/>
        <w:rPr>
          <w:sz w:val="14"/>
        </w:rPr>
      </w:pPr>
      <w:r w:rsidRPr="0041108B">
        <w:rPr>
          <w:b/>
          <w:i/>
          <w:sz w:val="14"/>
        </w:rPr>
        <w:t>Source:</w:t>
      </w:r>
      <w:r w:rsidRPr="0041108B">
        <w:rPr>
          <w:sz w:val="14"/>
        </w:rPr>
        <w:t xml:space="preserve"> </w:t>
      </w:r>
      <w:r>
        <w:rPr>
          <w:sz w:val="14"/>
        </w:rPr>
        <w:t xml:space="preserve">Adapted from </w:t>
      </w:r>
      <w:r w:rsidRPr="0041108B">
        <w:rPr>
          <w:sz w:val="14"/>
        </w:rPr>
        <w:t xml:space="preserve">Human Capital Institute (HCI) Strategic Workforce Planning </w:t>
      </w:r>
      <w:r>
        <w:rPr>
          <w:sz w:val="14"/>
        </w:rPr>
        <w:t>Toolkit 2015.</w:t>
      </w:r>
    </w:p>
    <w:p w:rsidR="00C17F14" w:rsidRDefault="00C17F14" w:rsidP="00C17F14">
      <w:pPr>
        <w:pStyle w:val="Heading2"/>
      </w:pPr>
      <w:r>
        <w:br w:type="page"/>
      </w:r>
      <w:bookmarkStart w:id="47" w:name="_Toc25233923"/>
      <w:bookmarkStart w:id="48" w:name="_Toc25234098"/>
      <w:bookmarkStart w:id="49" w:name="_Toc39586644"/>
      <w:r>
        <w:lastRenderedPageBreak/>
        <w:t>Step 2-D: Risk matrix</w:t>
      </w:r>
      <w:bookmarkEnd w:id="47"/>
      <w:bookmarkEnd w:id="48"/>
      <w:bookmarkEnd w:id="49"/>
    </w:p>
    <w:p w:rsidR="00C17F14" w:rsidRDefault="00C17F14" w:rsidP="00C17F14">
      <w:r>
        <w:t>You can use this risk matrix tool to assess workforce risks that were identified in the environmental scan, workforce profiling or role segmentation activities. Risks are assessed in terms of likelihood of occurrence and potential impact on service delivery. Workforce issues and challenges that fall into the red or orange zones should be highlighted and monitored for potential prioritisation and strategy development as you proceed through the strategic workforce planning process.</w:t>
      </w:r>
    </w:p>
    <w:p w:rsidR="00C17F14" w:rsidRPr="007D6A2F" w:rsidRDefault="00C17F14" w:rsidP="00C17F14">
      <w:pPr>
        <w:spacing w:line="240" w:lineRule="auto"/>
        <w:rPr>
          <w:sz w:val="20"/>
        </w:rPr>
      </w:pPr>
    </w:p>
    <w:p w:rsidR="00C17F14" w:rsidRDefault="00C17F14" w:rsidP="00C17F14">
      <w:pPr>
        <w:spacing w:line="240" w:lineRule="auto"/>
      </w:pPr>
      <w:r w:rsidRPr="009C7F2B">
        <w:rPr>
          <w:noProof/>
        </w:rPr>
        <w:drawing>
          <wp:inline distT="0" distB="0" distL="0" distR="0" wp14:anchorId="03734CE7" wp14:editId="7959DACF">
            <wp:extent cx="6065520" cy="42583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5520" cy="4258350"/>
                    </a:xfrm>
                    <a:prstGeom prst="rect">
                      <a:avLst/>
                    </a:prstGeom>
                    <a:noFill/>
                    <a:ln>
                      <a:noFill/>
                    </a:ln>
                  </pic:spPr>
                </pic:pic>
              </a:graphicData>
            </a:graphic>
          </wp:inline>
        </w:drawing>
      </w:r>
    </w:p>
    <w:p w:rsidR="00C17F14" w:rsidRPr="007D6A2F" w:rsidRDefault="00C17F14" w:rsidP="00C17F14">
      <w:pPr>
        <w:spacing w:line="240" w:lineRule="auto"/>
        <w:rPr>
          <w:sz w:val="18"/>
        </w:rPr>
      </w:pPr>
    </w:p>
    <w:p w:rsidR="00C17F14" w:rsidRPr="00257DCE" w:rsidRDefault="00C17F14" w:rsidP="00C17F14">
      <w:pPr>
        <w:spacing w:line="240" w:lineRule="auto"/>
        <w:rPr>
          <w:b/>
        </w:rPr>
      </w:pPr>
      <w:r w:rsidRPr="00257DCE">
        <w:rPr>
          <w:b/>
        </w:rPr>
        <w:t>Example risk assessment:</w:t>
      </w:r>
    </w:p>
    <w:p w:rsidR="00C17F14" w:rsidRPr="007D6A2F" w:rsidRDefault="00C17F14" w:rsidP="00C17F14">
      <w:pPr>
        <w:spacing w:line="240" w:lineRule="auto"/>
        <w:rPr>
          <w:sz w:val="16"/>
        </w:rPr>
      </w:pPr>
    </w:p>
    <w:p w:rsidR="00C17F14" w:rsidRDefault="00C17F14" w:rsidP="00C17F14">
      <w:pPr>
        <w:tabs>
          <w:tab w:val="left" w:pos="1560"/>
        </w:tabs>
        <w:spacing w:line="240" w:lineRule="auto"/>
        <w:ind w:left="1560" w:hanging="1560"/>
      </w:pPr>
      <w:r w:rsidRPr="00FD508A">
        <w:rPr>
          <w:b/>
        </w:rPr>
        <w:t>Risk:</w:t>
      </w:r>
      <w:r>
        <w:tab/>
        <w:t>Ageing X workforce – high risk of losing a high turnover of experienced staff across the next 3-5 years.</w:t>
      </w:r>
    </w:p>
    <w:p w:rsidR="00C17F14" w:rsidRDefault="00C17F14" w:rsidP="00C17F14">
      <w:pPr>
        <w:tabs>
          <w:tab w:val="left" w:pos="1560"/>
        </w:tabs>
        <w:spacing w:line="240" w:lineRule="auto"/>
        <w:ind w:left="1560" w:hanging="1560"/>
      </w:pPr>
    </w:p>
    <w:p w:rsidR="00C17F14" w:rsidRDefault="00C17F14" w:rsidP="00C17F14">
      <w:pPr>
        <w:tabs>
          <w:tab w:val="left" w:pos="1560"/>
        </w:tabs>
        <w:spacing w:line="240" w:lineRule="auto"/>
        <w:ind w:left="1560" w:hanging="1560"/>
      </w:pPr>
      <w:r w:rsidRPr="00FD508A">
        <w:rPr>
          <w:b/>
        </w:rPr>
        <w:t>Likelihood:</w:t>
      </w:r>
      <w:r>
        <w:tab/>
        <w:t>Almost certain – X workforce has high % of staff aged 55-65 and &gt;65 years. There has been an increased level of turnover in X workforce across the past 2 years and this trend is likely to continue.</w:t>
      </w:r>
    </w:p>
    <w:p w:rsidR="00C17F14" w:rsidRDefault="00C17F14" w:rsidP="00C17F14">
      <w:pPr>
        <w:tabs>
          <w:tab w:val="left" w:pos="1560"/>
        </w:tabs>
        <w:spacing w:line="240" w:lineRule="auto"/>
        <w:ind w:left="1560" w:hanging="1560"/>
      </w:pPr>
    </w:p>
    <w:p w:rsidR="00C17F14" w:rsidRDefault="00C17F14" w:rsidP="00C17F14">
      <w:pPr>
        <w:tabs>
          <w:tab w:val="left" w:pos="1560"/>
        </w:tabs>
        <w:spacing w:line="240" w:lineRule="auto"/>
        <w:ind w:left="1560" w:hanging="1560"/>
      </w:pPr>
      <w:r w:rsidRPr="00FD508A">
        <w:rPr>
          <w:b/>
        </w:rPr>
        <w:t>Impact:</w:t>
      </w:r>
      <w:r>
        <w:tab/>
        <w:t xml:space="preserve">Major – X workforce has </w:t>
      </w:r>
      <w:proofErr w:type="spellStart"/>
      <w:r>
        <w:t>specialised</w:t>
      </w:r>
      <w:proofErr w:type="spellEnd"/>
      <w:r>
        <w:t xml:space="preserve"> skill set and delivers critical clinical services and the availability of a replacement workforce is questionable.</w:t>
      </w:r>
    </w:p>
    <w:p w:rsidR="00C17F14" w:rsidRDefault="00C17F14" w:rsidP="00C17F14">
      <w:pPr>
        <w:tabs>
          <w:tab w:val="left" w:pos="1560"/>
        </w:tabs>
        <w:spacing w:line="240" w:lineRule="auto"/>
        <w:ind w:left="1560" w:hanging="1560"/>
      </w:pPr>
    </w:p>
    <w:p w:rsidR="00C17F14" w:rsidRDefault="00C17F14" w:rsidP="00C17F14">
      <w:pPr>
        <w:tabs>
          <w:tab w:val="left" w:pos="1560"/>
        </w:tabs>
        <w:spacing w:line="240" w:lineRule="auto"/>
        <w:ind w:left="1560" w:hanging="1560"/>
      </w:pPr>
      <w:r w:rsidRPr="00FD508A">
        <w:rPr>
          <w:b/>
        </w:rPr>
        <w:t>Outcome:</w:t>
      </w:r>
      <w:r>
        <w:tab/>
        <w:t>Prepare – There is a need to further explore this risk through workforce planning in order to identify suitable strategies and actions to reduce the impact of this risk.</w:t>
      </w:r>
    </w:p>
    <w:p w:rsidR="007D6A2F" w:rsidRPr="007D6A2F" w:rsidRDefault="007D6A2F" w:rsidP="00C17F14">
      <w:pPr>
        <w:spacing w:line="240" w:lineRule="auto"/>
        <w:rPr>
          <w:b/>
          <w:i/>
          <w:sz w:val="12"/>
        </w:rPr>
      </w:pPr>
    </w:p>
    <w:p w:rsidR="00C17F14" w:rsidRPr="00947A8D" w:rsidRDefault="00C17F14" w:rsidP="00C17F14">
      <w:pPr>
        <w:spacing w:line="240" w:lineRule="auto"/>
        <w:rPr>
          <w:rFonts w:cs="Arial"/>
        </w:rPr>
      </w:pPr>
      <w:r w:rsidRPr="009C5B09">
        <w:rPr>
          <w:b/>
          <w:i/>
          <w:sz w:val="14"/>
        </w:rPr>
        <w:t>Source:</w:t>
      </w:r>
      <w:r w:rsidRPr="009C5B09">
        <w:rPr>
          <w:sz w:val="14"/>
        </w:rPr>
        <w:t xml:space="preserve"> </w:t>
      </w:r>
      <w:r>
        <w:rPr>
          <w:sz w:val="14"/>
        </w:rPr>
        <w:t xml:space="preserve">Adapted </w:t>
      </w:r>
      <w:r w:rsidRPr="004C2B55">
        <w:rPr>
          <w:sz w:val="14"/>
        </w:rPr>
        <w:t>from</w:t>
      </w:r>
      <w:r>
        <w:rPr>
          <w:sz w:val="14"/>
        </w:rPr>
        <w:t>:</w:t>
      </w:r>
      <w:r w:rsidRPr="004C2B55">
        <w:rPr>
          <w:sz w:val="14"/>
        </w:rPr>
        <w:t xml:space="preserve"> </w:t>
      </w:r>
      <w:r>
        <w:rPr>
          <w:sz w:val="14"/>
        </w:rPr>
        <w:t>Sunshine Coast Hospital and Health Service Workforce Planning Toolkit, Sunshine Coast Hospital and Health Service July 2015.</w:t>
      </w:r>
    </w:p>
    <w:p w:rsidR="00C17F14" w:rsidRDefault="00C17F14" w:rsidP="00C17F14">
      <w:pPr>
        <w:pStyle w:val="Heading2"/>
      </w:pPr>
      <w:bookmarkStart w:id="50" w:name="_Toc25233924"/>
      <w:bookmarkStart w:id="51" w:name="_Toc25234099"/>
      <w:bookmarkStart w:id="52" w:name="_Toc39586645"/>
      <w:r>
        <w:lastRenderedPageBreak/>
        <w:t>Step 2-E: Supply and demand assessment</w:t>
      </w:r>
      <w:bookmarkEnd w:id="50"/>
      <w:bookmarkEnd w:id="51"/>
      <w:bookmarkEnd w:id="52"/>
    </w:p>
    <w:p w:rsidR="00C17F14" w:rsidRDefault="00C17F14" w:rsidP="00C17F14">
      <w:pPr>
        <w:rPr>
          <w:lang w:val="en-GB" w:eastAsia="en-AU"/>
        </w:rPr>
      </w:pPr>
      <w:r>
        <w:rPr>
          <w:lang w:val="en-GB" w:eastAsia="en-AU"/>
        </w:rPr>
        <w:t>The diagram below illustrates factors which determine the supply of and demand for different workforce groups. Use this tool in conjunction with workforce supply and demand projections to analyse the current and future workforce. This tool is also useful in Step 3 of the planning process, to identify the factors that can be influenced through the workforce strategies to be developed and implemented.</w:t>
      </w:r>
    </w:p>
    <w:p w:rsidR="00D96F6C" w:rsidRDefault="00D96F6C" w:rsidP="00C17F14">
      <w:pPr>
        <w:rPr>
          <w:lang w:val="en-GB" w:eastAsia="en-AU"/>
        </w:rPr>
      </w:pPr>
    </w:p>
    <w:p w:rsidR="00C17F14" w:rsidRDefault="000A1C20" w:rsidP="00C17F14">
      <w:pPr>
        <w:spacing w:line="240" w:lineRule="auto"/>
        <w:rPr>
          <w:rFonts w:cs="Arial"/>
        </w:rPr>
      </w:pPr>
      <w:r>
        <w:rPr>
          <w:rFonts w:cs="Arial"/>
          <w:noProof/>
        </w:rPr>
        <w:drawing>
          <wp:inline distT="0" distB="0" distL="0" distR="0">
            <wp:extent cx="5615940" cy="5720715"/>
            <wp:effectExtent l="0" t="0" r="381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PF_other_diagrams_05052020 s&amp;d2.png"/>
                    <pic:cNvPicPr/>
                  </pic:nvPicPr>
                  <pic:blipFill>
                    <a:blip r:embed="rId21"/>
                    <a:stretch>
                      <a:fillRect/>
                    </a:stretch>
                  </pic:blipFill>
                  <pic:spPr>
                    <a:xfrm>
                      <a:off x="0" y="0"/>
                      <a:ext cx="5615940" cy="5720715"/>
                    </a:xfrm>
                    <a:prstGeom prst="rect">
                      <a:avLst/>
                    </a:prstGeom>
                  </pic:spPr>
                </pic:pic>
              </a:graphicData>
            </a:graphic>
          </wp:inline>
        </w:drawing>
      </w:r>
      <w:r w:rsidR="00C17F14">
        <w:rPr>
          <w:rFonts w:cs="Arial"/>
        </w:rPr>
        <w:br w:type="page"/>
      </w:r>
    </w:p>
    <w:p w:rsidR="00C17F14" w:rsidRDefault="00C17F14" w:rsidP="00C17F14">
      <w:pPr>
        <w:pStyle w:val="Heading2"/>
      </w:pPr>
      <w:bookmarkStart w:id="53" w:name="_Toc25233925"/>
      <w:bookmarkStart w:id="54" w:name="_Toc25234100"/>
      <w:bookmarkStart w:id="55" w:name="_Toc39586646"/>
      <w:r>
        <w:lastRenderedPageBreak/>
        <w:t>Step 2-F: External labour market analysis</w:t>
      </w:r>
      <w:bookmarkEnd w:id="53"/>
      <w:bookmarkEnd w:id="54"/>
      <w:bookmarkEnd w:id="55"/>
    </w:p>
    <w:p w:rsidR="00C17F14" w:rsidRDefault="00C17F14" w:rsidP="00C17F14">
      <w:pPr>
        <w:rPr>
          <w:rFonts w:cs="Arial"/>
        </w:rPr>
      </w:pPr>
      <w:r>
        <w:rPr>
          <w:rFonts w:cs="Arial"/>
        </w:rPr>
        <w:t xml:space="preserve">When analysing potential future workforce supply and demand, consider the external </w:t>
      </w:r>
      <w:proofErr w:type="spellStart"/>
      <w:r>
        <w:rPr>
          <w:rFonts w:cs="Arial"/>
        </w:rPr>
        <w:t>labour</w:t>
      </w:r>
      <w:proofErr w:type="spellEnd"/>
      <w:r>
        <w:rPr>
          <w:rFonts w:cs="Arial"/>
        </w:rPr>
        <w:t xml:space="preserve"> market. An organisation may have a clearly defined strategic vision and business strategy, but failure to respond to constraints in external workforce supply or demand creates significant operational risk. This diagram offers questions that can be asked during an in-depth analysis of the external </w:t>
      </w:r>
      <w:proofErr w:type="spellStart"/>
      <w:r>
        <w:rPr>
          <w:rFonts w:cs="Arial"/>
        </w:rPr>
        <w:t>labour</w:t>
      </w:r>
      <w:proofErr w:type="spellEnd"/>
      <w:r>
        <w:rPr>
          <w:rFonts w:cs="Arial"/>
        </w:rPr>
        <w:t xml:space="preserve"> market context.</w:t>
      </w:r>
    </w:p>
    <w:p w:rsidR="003E5191" w:rsidRDefault="003E5191" w:rsidP="00C17F14">
      <w:pPr>
        <w:rPr>
          <w:rFonts w:cs="Arial"/>
        </w:rPr>
      </w:pPr>
    </w:p>
    <w:p w:rsidR="00C17F14" w:rsidRDefault="000A1C20" w:rsidP="00C17F14">
      <w:pPr>
        <w:spacing w:line="240" w:lineRule="auto"/>
        <w:rPr>
          <w:sz w:val="14"/>
        </w:rPr>
      </w:pPr>
      <w:r>
        <w:rPr>
          <w:noProof/>
          <w:sz w:val="14"/>
        </w:rPr>
        <w:drawing>
          <wp:inline distT="0" distB="0" distL="0" distR="0">
            <wp:extent cx="5615940" cy="5322570"/>
            <wp:effectExtent l="0" t="0" r="381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PF_other_diagrams_05052020 S&amp;D.png"/>
                    <pic:cNvPicPr/>
                  </pic:nvPicPr>
                  <pic:blipFill>
                    <a:blip r:embed="rId22"/>
                    <a:stretch>
                      <a:fillRect/>
                    </a:stretch>
                  </pic:blipFill>
                  <pic:spPr>
                    <a:xfrm>
                      <a:off x="0" y="0"/>
                      <a:ext cx="5615940" cy="5322570"/>
                    </a:xfrm>
                    <a:prstGeom prst="rect">
                      <a:avLst/>
                    </a:prstGeom>
                  </pic:spPr>
                </pic:pic>
              </a:graphicData>
            </a:graphic>
          </wp:inline>
        </w:drawing>
      </w:r>
    </w:p>
    <w:p w:rsidR="00C17F14" w:rsidRPr="007234EE" w:rsidRDefault="00C17F14" w:rsidP="00C17F14">
      <w:pPr>
        <w:pStyle w:val="Heading2"/>
      </w:pPr>
      <w:r>
        <w:rPr>
          <w:sz w:val="14"/>
        </w:rPr>
        <w:br w:type="page"/>
      </w:r>
    </w:p>
    <w:p w:rsidR="00C17F14" w:rsidRDefault="00C17F14" w:rsidP="00C17F14">
      <w:pPr>
        <w:pStyle w:val="Heading2"/>
      </w:pPr>
      <w:bookmarkStart w:id="56" w:name="_Toc25233926"/>
      <w:bookmarkStart w:id="57" w:name="_Toc25234101"/>
      <w:bookmarkStart w:id="58" w:name="_Toc39586647"/>
      <w:r>
        <w:lastRenderedPageBreak/>
        <w:t>Step 2-G: Benchmarking tool</w:t>
      </w:r>
      <w:bookmarkEnd w:id="56"/>
      <w:bookmarkEnd w:id="57"/>
      <w:bookmarkEnd w:id="58"/>
    </w:p>
    <w:p w:rsidR="00C17F14" w:rsidRDefault="00C17F14" w:rsidP="00C17F14">
      <w:pPr>
        <w:rPr>
          <w:lang w:val="en-GB" w:eastAsia="en-AU"/>
        </w:rPr>
      </w:pPr>
      <w:r>
        <w:rPr>
          <w:lang w:val="en-GB" w:eastAsia="en-AU"/>
        </w:rPr>
        <w:t xml:space="preserve">Where data is available, benchmarking provides an opportunity to compare aspects of </w:t>
      </w:r>
      <w:r w:rsidR="00FD3061">
        <w:rPr>
          <w:lang w:val="en-GB" w:eastAsia="en-AU"/>
        </w:rPr>
        <w:t xml:space="preserve">the </w:t>
      </w:r>
      <w:r>
        <w:rPr>
          <w:lang w:val="en-GB" w:eastAsia="en-AU"/>
        </w:rPr>
        <w:t>organisation’s workforce profile with those of other similar organisations. This type of analysis should be done with caution since each organisation has a unique operating context, however it can be a useful tool for highlighting points of difference that warrant further enquiry.</w:t>
      </w:r>
    </w:p>
    <w:p w:rsidR="007D6A2F" w:rsidRPr="004678E5" w:rsidRDefault="007D6A2F" w:rsidP="00C17F14">
      <w:pPr>
        <w:rPr>
          <w:lang w:val="en-GB" w:eastAsia="en-AU"/>
        </w:rPr>
      </w:pPr>
    </w:p>
    <w:tbl>
      <w:tblPr>
        <w:tblStyle w:val="TableGrid"/>
        <w:tblW w:w="9771"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ayout w:type="fixed"/>
        <w:tblCellMar>
          <w:top w:w="227" w:type="dxa"/>
        </w:tblCellMar>
        <w:tblLook w:val="04A0" w:firstRow="1" w:lastRow="0" w:firstColumn="1" w:lastColumn="0" w:noHBand="0" w:noVBand="1"/>
      </w:tblPr>
      <w:tblGrid>
        <w:gridCol w:w="1550"/>
        <w:gridCol w:w="1174"/>
        <w:gridCol w:w="1174"/>
        <w:gridCol w:w="1175"/>
        <w:gridCol w:w="1174"/>
        <w:gridCol w:w="1175"/>
        <w:gridCol w:w="1174"/>
        <w:gridCol w:w="1175"/>
      </w:tblGrid>
      <w:tr w:rsidR="00C17F14" w:rsidRPr="002C5BD9" w:rsidTr="00C17F14">
        <w:tc>
          <w:tcPr>
            <w:tcW w:w="1550" w:type="dxa"/>
            <w:tcBorders>
              <w:top w:val="single" w:sz="8"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Organisation</w:t>
            </w:r>
          </w:p>
        </w:tc>
        <w:tc>
          <w:tcPr>
            <w:tcW w:w="1174"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Head-count/ FTE</w:t>
            </w:r>
          </w:p>
        </w:tc>
        <w:tc>
          <w:tcPr>
            <w:tcW w:w="1174"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Average age</w:t>
            </w:r>
          </w:p>
        </w:tc>
        <w:tc>
          <w:tcPr>
            <w:tcW w:w="1175"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Average age</w:t>
            </w:r>
          </w:p>
        </w:tc>
        <w:tc>
          <w:tcPr>
            <w:tcW w:w="1174"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Gender % female</w:t>
            </w:r>
          </w:p>
        </w:tc>
        <w:tc>
          <w:tcPr>
            <w:tcW w:w="1175"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Turnover</w:t>
            </w:r>
          </w:p>
        </w:tc>
        <w:tc>
          <w:tcPr>
            <w:tcW w:w="1174"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A&amp;TSI</w:t>
            </w:r>
          </w:p>
        </w:tc>
        <w:tc>
          <w:tcPr>
            <w:tcW w:w="1175" w:type="dxa"/>
            <w:tcBorders>
              <w:top w:val="single" w:sz="8"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85" w:type="dxa"/>
            </w:tcMar>
            <w:vAlign w:val="center"/>
          </w:tcPr>
          <w:p w:rsidR="00C17F14" w:rsidRPr="002C5BD9" w:rsidRDefault="00C17F14" w:rsidP="00C17F14">
            <w:pPr>
              <w:spacing w:before="80" w:after="80" w:line="240" w:lineRule="auto"/>
              <w:jc w:val="center"/>
              <w:rPr>
                <w:rFonts w:asciiTheme="minorHAnsi" w:hAnsiTheme="minorHAnsi" w:cstheme="minorHAnsi"/>
                <w:b/>
                <w:color w:val="FFFFFF" w:themeColor="background1"/>
                <w:sz w:val="20"/>
                <w:szCs w:val="28"/>
                <w:lang w:eastAsia="en-AU"/>
              </w:rPr>
            </w:pPr>
            <w:r w:rsidRPr="002C5BD9">
              <w:rPr>
                <w:rFonts w:asciiTheme="minorHAnsi" w:hAnsiTheme="minorHAnsi" w:cstheme="minorHAnsi"/>
                <w:b/>
                <w:color w:val="FFFFFF" w:themeColor="background1"/>
                <w:sz w:val="20"/>
                <w:szCs w:val="28"/>
                <w:lang w:eastAsia="en-AU"/>
              </w:rPr>
              <w:t>NESB</w:t>
            </w:r>
          </w:p>
        </w:tc>
      </w:tr>
      <w:tr w:rsidR="00C17F14" w:rsidRPr="002C5BD9" w:rsidTr="00C17F14">
        <w:tc>
          <w:tcPr>
            <w:tcW w:w="1550"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C17F14">
        <w:tc>
          <w:tcPr>
            <w:tcW w:w="1550"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C17F14">
        <w:tc>
          <w:tcPr>
            <w:tcW w:w="1550"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C17F14">
        <w:tc>
          <w:tcPr>
            <w:tcW w:w="1550"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r w:rsidR="00C17F14" w:rsidRPr="002C5BD9" w:rsidTr="00C17F14">
        <w:tc>
          <w:tcPr>
            <w:tcW w:w="1550"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spacing w:after="80"/>
              <w:rPr>
                <w:rFonts w:asciiTheme="minorHAnsi" w:hAnsiTheme="minorHAnsi" w:cstheme="minorHAnsi"/>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c>
          <w:tcPr>
            <w:tcW w:w="11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after="80"/>
              <w:rPr>
                <w:rFonts w:asciiTheme="minorHAnsi" w:hAnsiTheme="minorHAnsi" w:cstheme="minorHAnsi"/>
                <w:sz w:val="23"/>
                <w:szCs w:val="23"/>
              </w:rPr>
            </w:pPr>
          </w:p>
        </w:tc>
      </w:tr>
    </w:tbl>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r>
        <w:rPr>
          <w:sz w:val="14"/>
        </w:rPr>
        <w:br w:type="page"/>
      </w:r>
    </w:p>
    <w:p w:rsidR="00C17F14" w:rsidRDefault="00C17F14" w:rsidP="00C17F14">
      <w:pPr>
        <w:pStyle w:val="Heading2"/>
      </w:pPr>
      <w:bookmarkStart w:id="59" w:name="_Toc25233927"/>
      <w:bookmarkStart w:id="60" w:name="_Toc25234102"/>
      <w:bookmarkStart w:id="61" w:name="_Toc39586648"/>
      <w:r>
        <w:lastRenderedPageBreak/>
        <w:t>Step 2-H: Scenario planning tool</w:t>
      </w:r>
      <w:bookmarkEnd w:id="59"/>
      <w:bookmarkEnd w:id="60"/>
      <w:bookmarkEnd w:id="61"/>
    </w:p>
    <w:p w:rsidR="00C17F14" w:rsidRPr="00F668DE" w:rsidRDefault="00C17F14" w:rsidP="00C17F14">
      <w:pPr>
        <w:rPr>
          <w:lang w:val="en-GB" w:eastAsia="en-AU"/>
        </w:rPr>
      </w:pPr>
      <w:r>
        <w:rPr>
          <w:lang w:val="en-GB" w:eastAsia="en-AU"/>
        </w:rPr>
        <w:t xml:space="preserve">The environmental scanning process should have highlighted emerging forces which may impact on the organisation’s achievement of its strategic objectives. </w:t>
      </w:r>
      <w:r w:rsidRPr="00BE14D5">
        <w:rPr>
          <w:lang w:val="en-GB" w:eastAsia="en-AU"/>
        </w:rPr>
        <w:t>Scenario planning</w:t>
      </w:r>
      <w:r>
        <w:rPr>
          <w:lang w:val="en-GB" w:eastAsia="en-AU"/>
        </w:rPr>
        <w:t xml:space="preserve"> is a qualitative process which allows us to explore the possible futures created by these forces, alone and in combination. It builds on the important foundation provided by workforce data analysis and </w:t>
      </w:r>
      <w:proofErr w:type="gramStart"/>
      <w:r>
        <w:rPr>
          <w:lang w:val="en-GB" w:eastAsia="en-AU"/>
        </w:rPr>
        <w:t>forecasting, and</w:t>
      </w:r>
      <w:proofErr w:type="gramEnd"/>
      <w:r>
        <w:rPr>
          <w:lang w:val="en-GB" w:eastAsia="en-AU"/>
        </w:rPr>
        <w:t xml:space="preserve"> adds value through its capacity to see new futures created, through brainstorming, innovating and the introduction of new ideas.</w:t>
      </w:r>
    </w:p>
    <w:p w:rsidR="00C17F14" w:rsidRDefault="00C17F14" w:rsidP="00C17F14">
      <w:pPr>
        <w:rPr>
          <w:lang w:val="en-GB" w:eastAsia="en-AU"/>
        </w:rPr>
      </w:pPr>
    </w:p>
    <w:p w:rsidR="007D6A2F" w:rsidRDefault="000A1C20" w:rsidP="00C17F14">
      <w:pPr>
        <w:rPr>
          <w:lang w:val="en-GB" w:eastAsia="en-AU"/>
        </w:rPr>
      </w:pPr>
      <w:r>
        <w:rPr>
          <w:noProof/>
        </w:rPr>
        <w:drawing>
          <wp:inline distT="0" distB="0" distL="0" distR="0" wp14:anchorId="6A117FB6" wp14:editId="3C5D5C95">
            <wp:extent cx="5615940" cy="2802255"/>
            <wp:effectExtent l="0" t="0" r="381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PF_other_diagrams_05052020 scenarios 1.png"/>
                    <pic:cNvPicPr/>
                  </pic:nvPicPr>
                  <pic:blipFill>
                    <a:blip r:embed="rId23"/>
                    <a:stretch>
                      <a:fillRect/>
                    </a:stretch>
                  </pic:blipFill>
                  <pic:spPr>
                    <a:xfrm>
                      <a:off x="0" y="0"/>
                      <a:ext cx="5615940" cy="2802255"/>
                    </a:xfrm>
                    <a:prstGeom prst="rect">
                      <a:avLst/>
                    </a:prstGeom>
                  </pic:spPr>
                </pic:pic>
              </a:graphicData>
            </a:graphic>
          </wp:inline>
        </w:drawing>
      </w:r>
    </w:p>
    <w:p w:rsidR="000A1C20" w:rsidRDefault="000A1C20" w:rsidP="00C17F14">
      <w:pPr>
        <w:rPr>
          <w:lang w:val="en-GB" w:eastAsia="en-AU"/>
        </w:rPr>
      </w:pPr>
    </w:p>
    <w:p w:rsidR="00C17F14" w:rsidRDefault="00C17F14" w:rsidP="00C17F14">
      <w:pPr>
        <w:rPr>
          <w:lang w:val="en-GB" w:eastAsia="en-AU"/>
        </w:rPr>
      </w:pPr>
      <w:r>
        <w:rPr>
          <w:lang w:val="en-GB" w:eastAsia="en-AU"/>
        </w:rPr>
        <w:t>To undertake scenario planning, choose factors from the environmental scan that were identified as potentially impacting the organisation’s pathway to achieving its strategic outcomes. These may include internal or external forces such as:</w:t>
      </w:r>
    </w:p>
    <w:p w:rsidR="00C17F14" w:rsidRPr="00B02392" w:rsidRDefault="00C17F14" w:rsidP="003461A3">
      <w:pPr>
        <w:pStyle w:val="ListParagraph"/>
        <w:numPr>
          <w:ilvl w:val="0"/>
          <w:numId w:val="15"/>
        </w:numPr>
        <w:tabs>
          <w:tab w:val="left" w:pos="2835"/>
        </w:tabs>
        <w:spacing w:before="0" w:line="240" w:lineRule="auto"/>
        <w:contextualSpacing w:val="0"/>
        <w:textboxTightWrap w:val="none"/>
        <w:rPr>
          <w:lang w:val="en-GB" w:eastAsia="en-AU"/>
        </w:rPr>
      </w:pPr>
      <w:r w:rsidRPr="00B02392">
        <w:rPr>
          <w:lang w:val="en-GB" w:eastAsia="en-AU"/>
        </w:rPr>
        <w:t>New funding models</w:t>
      </w:r>
    </w:p>
    <w:p w:rsidR="00C17F14" w:rsidRPr="00B02392" w:rsidRDefault="00575D7E" w:rsidP="003461A3">
      <w:pPr>
        <w:pStyle w:val="ListParagraph"/>
        <w:numPr>
          <w:ilvl w:val="0"/>
          <w:numId w:val="15"/>
        </w:numPr>
        <w:tabs>
          <w:tab w:val="left" w:pos="2835"/>
        </w:tabs>
        <w:spacing w:before="0" w:line="240" w:lineRule="auto"/>
        <w:contextualSpacing w:val="0"/>
        <w:textboxTightWrap w:val="none"/>
        <w:rPr>
          <w:lang w:val="en-GB" w:eastAsia="en-AU"/>
        </w:rPr>
      </w:pPr>
      <w:r>
        <w:rPr>
          <w:lang w:val="en-GB" w:eastAsia="en-AU"/>
        </w:rPr>
        <w:t>C</w:t>
      </w:r>
      <w:r w:rsidR="00C17F14" w:rsidRPr="00B02392">
        <w:rPr>
          <w:lang w:val="en-GB" w:eastAsia="en-AU"/>
        </w:rPr>
        <w:t>onsumer demand</w:t>
      </w:r>
      <w:r>
        <w:rPr>
          <w:lang w:val="en-GB" w:eastAsia="en-AU"/>
        </w:rPr>
        <w:t xml:space="preserve"> profile </w:t>
      </w:r>
      <w:r w:rsidR="00311660">
        <w:rPr>
          <w:lang w:val="en-GB" w:eastAsia="en-AU"/>
        </w:rPr>
        <w:t>and/</w:t>
      </w:r>
      <w:r>
        <w:rPr>
          <w:lang w:val="en-GB" w:eastAsia="en-AU"/>
        </w:rPr>
        <w:t>or level</w:t>
      </w:r>
    </w:p>
    <w:p w:rsidR="00C17F14" w:rsidRPr="00B02392" w:rsidRDefault="00C17F14" w:rsidP="003461A3">
      <w:pPr>
        <w:pStyle w:val="ListParagraph"/>
        <w:numPr>
          <w:ilvl w:val="0"/>
          <w:numId w:val="15"/>
        </w:numPr>
        <w:tabs>
          <w:tab w:val="left" w:pos="2835"/>
        </w:tabs>
        <w:spacing w:before="0" w:line="240" w:lineRule="auto"/>
        <w:contextualSpacing w:val="0"/>
        <w:textboxTightWrap w:val="none"/>
        <w:rPr>
          <w:lang w:val="en-GB" w:eastAsia="en-AU"/>
        </w:rPr>
      </w:pPr>
      <w:r w:rsidRPr="00B02392">
        <w:rPr>
          <w:lang w:val="en-GB" w:eastAsia="en-AU"/>
        </w:rPr>
        <w:t>Availability of skilled workforce</w:t>
      </w:r>
    </w:p>
    <w:p w:rsidR="00C17F14" w:rsidRPr="00B02392" w:rsidRDefault="00C17F14" w:rsidP="003461A3">
      <w:pPr>
        <w:pStyle w:val="ListParagraph"/>
        <w:numPr>
          <w:ilvl w:val="0"/>
          <w:numId w:val="15"/>
        </w:numPr>
        <w:tabs>
          <w:tab w:val="left" w:pos="2835"/>
        </w:tabs>
        <w:spacing w:before="0" w:line="240" w:lineRule="auto"/>
        <w:contextualSpacing w:val="0"/>
        <w:textboxTightWrap w:val="none"/>
        <w:rPr>
          <w:lang w:val="en-GB" w:eastAsia="en-AU"/>
        </w:rPr>
      </w:pPr>
      <w:r w:rsidRPr="00B02392">
        <w:rPr>
          <w:lang w:val="en-GB" w:eastAsia="en-AU"/>
        </w:rPr>
        <w:t>New medical technology</w:t>
      </w:r>
    </w:p>
    <w:p w:rsidR="00C17F14" w:rsidRPr="00B02392" w:rsidRDefault="00C17F14" w:rsidP="003461A3">
      <w:pPr>
        <w:pStyle w:val="ListParagraph"/>
        <w:numPr>
          <w:ilvl w:val="0"/>
          <w:numId w:val="15"/>
        </w:numPr>
        <w:tabs>
          <w:tab w:val="left" w:pos="2835"/>
        </w:tabs>
        <w:spacing w:before="0" w:line="240" w:lineRule="auto"/>
        <w:contextualSpacing w:val="0"/>
        <w:textboxTightWrap w:val="none"/>
        <w:rPr>
          <w:lang w:val="en-GB" w:eastAsia="en-AU"/>
        </w:rPr>
      </w:pPr>
      <w:r w:rsidRPr="00B02392">
        <w:rPr>
          <w:lang w:val="en-GB" w:eastAsia="en-AU"/>
        </w:rPr>
        <w:t>Population distribution</w:t>
      </w:r>
    </w:p>
    <w:p w:rsidR="00C17F14" w:rsidRPr="00B02392" w:rsidRDefault="00C17F14" w:rsidP="003461A3">
      <w:pPr>
        <w:pStyle w:val="ListParagraph"/>
        <w:numPr>
          <w:ilvl w:val="0"/>
          <w:numId w:val="15"/>
        </w:numPr>
        <w:tabs>
          <w:tab w:val="left" w:pos="2835"/>
        </w:tabs>
        <w:spacing w:before="0"/>
        <w:contextualSpacing w:val="0"/>
        <w:textboxTightWrap w:val="none"/>
        <w:rPr>
          <w:lang w:val="en-GB" w:eastAsia="en-AU"/>
        </w:rPr>
      </w:pPr>
      <w:r w:rsidRPr="00B02392">
        <w:rPr>
          <w:lang w:val="en-GB" w:eastAsia="en-AU"/>
        </w:rPr>
        <w:t>Changes to disease profile</w:t>
      </w:r>
    </w:p>
    <w:p w:rsidR="00C17F14" w:rsidRDefault="00C17F14" w:rsidP="00C17F14">
      <w:pPr>
        <w:rPr>
          <w:lang w:val="en-GB" w:eastAsia="en-AU"/>
        </w:rPr>
      </w:pPr>
      <w:r>
        <w:rPr>
          <w:lang w:val="en-GB" w:eastAsia="en-AU"/>
        </w:rPr>
        <w:t xml:space="preserve">Use the above tool to develop narratives to describe possible future scenarios, in the event of identified future factors </w:t>
      </w:r>
      <w:r w:rsidRPr="00311660">
        <w:rPr>
          <w:i/>
          <w:lang w:val="en-GB" w:eastAsia="en-AU"/>
        </w:rPr>
        <w:t>occurring</w:t>
      </w:r>
      <w:r w:rsidR="00311660">
        <w:rPr>
          <w:lang w:val="en-GB" w:eastAsia="en-AU"/>
        </w:rPr>
        <w:t xml:space="preserve"> (changed)</w:t>
      </w:r>
      <w:r>
        <w:rPr>
          <w:lang w:val="en-GB" w:eastAsia="en-AU"/>
        </w:rPr>
        <w:t xml:space="preserve"> or </w:t>
      </w:r>
      <w:r w:rsidRPr="00311660">
        <w:rPr>
          <w:i/>
          <w:lang w:val="en-GB" w:eastAsia="en-AU"/>
        </w:rPr>
        <w:t>not occurring</w:t>
      </w:r>
      <w:r w:rsidR="00311660">
        <w:rPr>
          <w:lang w:val="en-GB" w:eastAsia="en-AU"/>
        </w:rPr>
        <w:t xml:space="preserve"> (</w:t>
      </w:r>
      <w:r w:rsidR="004F17A1">
        <w:rPr>
          <w:lang w:val="en-GB" w:eastAsia="en-AU"/>
        </w:rPr>
        <w:t>unchanged</w:t>
      </w:r>
      <w:r w:rsidR="00311660">
        <w:rPr>
          <w:lang w:val="en-GB" w:eastAsia="en-AU"/>
        </w:rPr>
        <w:t>)</w:t>
      </w:r>
      <w:r>
        <w:rPr>
          <w:lang w:val="en-GB" w:eastAsia="en-AU"/>
        </w:rPr>
        <w:t>. These narratives provide a useful means by which to define, nominate, and clarify the desired future outcomes for the organisation. From this point, the workforce profile required to deliver on the future state will be more readily determined.</w:t>
      </w:r>
    </w:p>
    <w:p w:rsidR="00311660" w:rsidRDefault="00311660" w:rsidP="00C17F14">
      <w:pPr>
        <w:rPr>
          <w:lang w:val="en-GB" w:eastAsia="en-AU"/>
        </w:rPr>
      </w:pPr>
    </w:p>
    <w:p w:rsidR="00C17F14" w:rsidRDefault="00311660" w:rsidP="004F17A1">
      <w:pPr>
        <w:rPr>
          <w:lang w:val="en-GB" w:eastAsia="en-AU"/>
        </w:rPr>
      </w:pPr>
      <w:r>
        <w:rPr>
          <w:lang w:val="en-GB" w:eastAsia="en-AU"/>
        </w:rPr>
        <w:t>Refer over page for an example of the scenario planning tool in use. The example considers the possible outcomes related to investment in new technology and increased consumer demand.</w:t>
      </w:r>
      <w:r w:rsidR="00C17F14">
        <w:rPr>
          <w:lang w:val="en-GB" w:eastAsia="en-AU"/>
        </w:rPr>
        <w:br w:type="page"/>
      </w:r>
    </w:p>
    <w:p w:rsidR="00C17F14" w:rsidRPr="007266B2" w:rsidRDefault="00C17F14" w:rsidP="00C17F14">
      <w:pPr>
        <w:rPr>
          <w:lang w:val="en-GB" w:eastAsia="en-AU"/>
        </w:rPr>
      </w:pPr>
      <w:r w:rsidRPr="007266B2">
        <w:rPr>
          <w:lang w:val="en-GB" w:eastAsia="en-AU"/>
        </w:rPr>
        <w:lastRenderedPageBreak/>
        <w:t>Scenario planning grid and worked example</w:t>
      </w:r>
      <w:r>
        <w:rPr>
          <w:lang w:val="en-GB" w:eastAsia="en-AU"/>
        </w:rPr>
        <w:t>:</w:t>
      </w: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0A1C20" w:rsidP="00C17F14">
      <w:pPr>
        <w:spacing w:line="240" w:lineRule="auto"/>
        <w:rPr>
          <w:sz w:val="14"/>
        </w:rPr>
      </w:pPr>
      <w:r>
        <w:rPr>
          <w:noProof/>
          <w:sz w:val="14"/>
        </w:rPr>
        <w:drawing>
          <wp:inline distT="0" distB="0" distL="0" distR="0">
            <wp:extent cx="5144218" cy="4582164"/>
            <wp:effectExtent l="0" t="0" r="0" b="889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PF_other_diagrams_05052020 scenarios 2.png"/>
                    <pic:cNvPicPr/>
                  </pic:nvPicPr>
                  <pic:blipFill>
                    <a:blip r:embed="rId24"/>
                    <a:stretch>
                      <a:fillRect/>
                    </a:stretch>
                  </pic:blipFill>
                  <pic:spPr>
                    <a:xfrm>
                      <a:off x="0" y="0"/>
                      <a:ext cx="5144218" cy="4582164"/>
                    </a:xfrm>
                    <a:prstGeom prst="rect">
                      <a:avLst/>
                    </a:prstGeom>
                  </pic:spPr>
                </pic:pic>
              </a:graphicData>
            </a:graphic>
          </wp:inline>
        </w:drawing>
      </w: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p>
    <w:p w:rsidR="00C17F14" w:rsidRDefault="00C17F14" w:rsidP="00C17F14">
      <w:pPr>
        <w:spacing w:line="240" w:lineRule="auto"/>
        <w:rPr>
          <w:sz w:val="14"/>
        </w:rPr>
      </w:pPr>
      <w:r>
        <w:rPr>
          <w:sz w:val="14"/>
        </w:rPr>
        <w:br w:type="page"/>
      </w:r>
    </w:p>
    <w:p w:rsidR="00C17F14" w:rsidRPr="0099563A" w:rsidRDefault="00C17F14" w:rsidP="00C17F14">
      <w:pPr>
        <w:pStyle w:val="Heading2"/>
      </w:pPr>
      <w:bookmarkStart w:id="62" w:name="_Toc25233928"/>
      <w:bookmarkStart w:id="63" w:name="_Toc25234103"/>
      <w:bookmarkStart w:id="64" w:name="_Toc39586649"/>
      <w:r>
        <w:lastRenderedPageBreak/>
        <w:t xml:space="preserve">Step 2-I: </w:t>
      </w:r>
      <w:r w:rsidRPr="0099563A">
        <w:t>Gap analysis</w:t>
      </w:r>
      <w:bookmarkEnd w:id="62"/>
      <w:bookmarkEnd w:id="63"/>
      <w:bookmarkEnd w:id="64"/>
    </w:p>
    <w:p w:rsidR="00C17F14" w:rsidRPr="00CD041E" w:rsidRDefault="00C17F14" w:rsidP="00C17F14">
      <w:pPr>
        <w:rPr>
          <w:rFonts w:cs="Arial"/>
        </w:rPr>
      </w:pPr>
      <w:r>
        <w:rPr>
          <w:rFonts w:cs="Arial"/>
        </w:rPr>
        <w:t xml:space="preserve">Use this template to </w:t>
      </w:r>
      <w:proofErr w:type="spellStart"/>
      <w:r>
        <w:rPr>
          <w:rFonts w:cs="Arial"/>
        </w:rPr>
        <w:t>summarise</w:t>
      </w:r>
      <w:proofErr w:type="spellEnd"/>
      <w:r>
        <w:rPr>
          <w:rFonts w:cs="Arial"/>
        </w:rPr>
        <w:t xml:space="preserve"> the gap in the characteristics of the workforce - between now and where the workforce should be positioned for the future, with consideration to anticipated workforce requirements (Refer Toolkit item 1-E).</w:t>
      </w:r>
    </w:p>
    <w:tbl>
      <w:tblPr>
        <w:tblStyle w:val="TableGrid"/>
        <w:tblW w:w="9629"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1124"/>
        <w:gridCol w:w="2268"/>
        <w:gridCol w:w="3696"/>
        <w:gridCol w:w="2541"/>
      </w:tblGrid>
      <w:tr w:rsidR="00C17F14" w:rsidRPr="002C5BD9" w:rsidTr="00C17F14">
        <w:tc>
          <w:tcPr>
            <w:tcW w:w="9629" w:type="dxa"/>
            <w:gridSpan w:val="4"/>
            <w:tcBorders>
              <w:top w:val="single" w:sz="8"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0F59A0"/>
          </w:tcPr>
          <w:p w:rsidR="00C17F14" w:rsidRPr="002C5BD9" w:rsidRDefault="00C17F14" w:rsidP="003E5191">
            <w:pPr>
              <w:spacing w:before="120" w:after="120"/>
              <w:jc w:val="center"/>
              <w:rPr>
                <w:rFonts w:asciiTheme="minorHAnsi" w:hAnsiTheme="minorHAnsi" w:cstheme="minorHAnsi"/>
                <w:b/>
                <w:color w:val="FFFFFF" w:themeColor="background1"/>
                <w:sz w:val="28"/>
                <w:szCs w:val="28"/>
                <w:lang w:eastAsia="en-AU"/>
              </w:rPr>
            </w:pPr>
            <w:r w:rsidRPr="002C5BD9">
              <w:rPr>
                <w:rFonts w:asciiTheme="minorHAnsi" w:hAnsiTheme="minorHAnsi" w:cstheme="minorHAnsi"/>
                <w:b/>
                <w:color w:val="FFFFFF" w:themeColor="background1"/>
                <w:sz w:val="28"/>
                <w:szCs w:val="28"/>
                <w:lang w:eastAsia="en-AU"/>
              </w:rPr>
              <w:t>Summary Gap Analysis</w:t>
            </w:r>
          </w:p>
        </w:tc>
      </w:tr>
      <w:tr w:rsidR="00C17F14" w:rsidRPr="002C5BD9" w:rsidTr="00C17F14">
        <w:trPr>
          <w:cantSplit/>
          <w:trHeight w:val="753"/>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tcPr>
          <w:p w:rsidR="00C17F14" w:rsidRPr="002C5BD9" w:rsidRDefault="00C17F14" w:rsidP="00C17F14">
            <w:pPr>
              <w:spacing w:after="80"/>
              <w:ind w:left="113" w:right="113"/>
              <w:jc w:val="center"/>
              <w:rPr>
                <w:rFonts w:asciiTheme="minorHAnsi" w:hAnsiTheme="minorHAnsi" w:cstheme="minorHAnsi"/>
                <w:b/>
              </w:rPr>
            </w:pP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Current workforce profile</w:t>
            </w:r>
          </w:p>
        </w:tc>
        <w:tc>
          <w:tcPr>
            <w:tcW w:w="369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Workforce gap</w:t>
            </w:r>
          </w:p>
        </w:tc>
        <w:tc>
          <w:tcPr>
            <w:tcW w:w="254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after="80"/>
              <w:jc w:val="center"/>
              <w:rPr>
                <w:rFonts w:asciiTheme="minorHAnsi" w:hAnsiTheme="minorHAnsi" w:cstheme="minorHAnsi"/>
                <w:sz w:val="23"/>
                <w:szCs w:val="23"/>
              </w:rPr>
            </w:pPr>
            <w:r w:rsidRPr="002C5BD9">
              <w:rPr>
                <w:rFonts w:asciiTheme="minorHAnsi" w:hAnsiTheme="minorHAnsi" w:cstheme="minorHAnsi"/>
                <w:b/>
              </w:rPr>
              <w:t>Future workforce profile</w:t>
            </w:r>
          </w:p>
        </w:tc>
      </w:tr>
      <w:tr w:rsidR="00C17F14" w:rsidRPr="002C5BD9" w:rsidTr="00C17F14">
        <w:trPr>
          <w:cantSplit/>
          <w:trHeight w:val="2098"/>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2C5BD9" w:rsidRDefault="00C17F14" w:rsidP="00C17F14">
            <w:pPr>
              <w:ind w:left="113" w:right="113"/>
              <w:jc w:val="center"/>
              <w:rPr>
                <w:rFonts w:asciiTheme="minorHAnsi" w:hAnsiTheme="minorHAnsi" w:cstheme="minorHAnsi"/>
                <w:b/>
              </w:rPr>
            </w:pPr>
            <w:r w:rsidRPr="002C5BD9">
              <w:rPr>
                <w:rFonts w:asciiTheme="minorHAnsi" w:hAnsiTheme="minorHAnsi" w:cstheme="minorHAnsi"/>
                <w:b/>
              </w:rPr>
              <w:t>Capacity</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2C5BD9" w:rsidRDefault="00C17F14" w:rsidP="00C17F14">
            <w:pPr>
              <w:rPr>
                <w:rFonts w:asciiTheme="minorHAnsi" w:hAnsiTheme="minorHAnsi" w:cstheme="minorHAnsi"/>
              </w:rPr>
            </w:pPr>
            <w:r w:rsidRPr="002C5BD9">
              <w:rPr>
                <w:rFonts w:asciiTheme="minorHAnsi" w:hAnsiTheme="minorHAnsi" w:cstheme="minorHAnsi"/>
              </w:rPr>
              <w:t xml:space="preserve"> </w:t>
            </w:r>
          </w:p>
        </w:tc>
        <w:tc>
          <w:tcPr>
            <w:tcW w:w="369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rPr>
                <w:rFonts w:asciiTheme="minorHAnsi" w:hAnsiTheme="minorHAnsi" w:cstheme="minorHAnsi"/>
                <w:color w:val="093959"/>
                <w:lang w:eastAsia="en-AU"/>
              </w:rPr>
            </w:pPr>
          </w:p>
        </w:tc>
        <w:tc>
          <w:tcPr>
            <w:tcW w:w="254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r w:rsidR="00C17F14" w:rsidRPr="002C5BD9" w:rsidTr="00C17F14">
        <w:trPr>
          <w:cantSplit/>
          <w:trHeight w:val="2098"/>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2C5BD9" w:rsidRDefault="00C17F14" w:rsidP="00C17F14">
            <w:pPr>
              <w:ind w:left="113" w:right="113"/>
              <w:jc w:val="center"/>
              <w:rPr>
                <w:rFonts w:asciiTheme="minorHAnsi" w:hAnsiTheme="minorHAnsi" w:cstheme="minorHAnsi"/>
                <w:b/>
              </w:rPr>
            </w:pPr>
            <w:r w:rsidRPr="002C5BD9">
              <w:rPr>
                <w:rFonts w:asciiTheme="minorHAnsi" w:hAnsiTheme="minorHAnsi" w:cstheme="minorHAnsi"/>
                <w:b/>
              </w:rPr>
              <w:t>Capability</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2C5BD9" w:rsidRDefault="00C17F14" w:rsidP="00C17F14">
            <w:pPr>
              <w:rPr>
                <w:rFonts w:asciiTheme="minorHAnsi" w:hAnsiTheme="minorHAnsi" w:cstheme="minorHAnsi"/>
              </w:rPr>
            </w:pPr>
          </w:p>
        </w:tc>
        <w:tc>
          <w:tcPr>
            <w:tcW w:w="369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rPr>
                <w:rFonts w:asciiTheme="minorHAnsi" w:hAnsiTheme="minorHAnsi" w:cstheme="minorHAnsi"/>
              </w:rPr>
            </w:pPr>
          </w:p>
        </w:tc>
        <w:tc>
          <w:tcPr>
            <w:tcW w:w="254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r w:rsidR="00C17F14" w:rsidRPr="002C5BD9" w:rsidTr="00C17F14">
        <w:trPr>
          <w:cantSplit/>
          <w:trHeight w:val="2098"/>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2C5BD9" w:rsidRDefault="00C17F14" w:rsidP="00C17F14">
            <w:pPr>
              <w:ind w:left="113" w:right="113"/>
              <w:jc w:val="center"/>
              <w:rPr>
                <w:rFonts w:asciiTheme="minorHAnsi" w:hAnsiTheme="minorHAnsi" w:cstheme="minorHAnsi"/>
                <w:b/>
              </w:rPr>
            </w:pPr>
            <w:r w:rsidRPr="002C5BD9">
              <w:rPr>
                <w:rFonts w:asciiTheme="minorHAnsi" w:hAnsiTheme="minorHAnsi" w:cstheme="minorHAnsi"/>
                <w:b/>
              </w:rPr>
              <w:t>Design</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2C5BD9" w:rsidRDefault="00C17F14" w:rsidP="00C17F14">
            <w:pPr>
              <w:rPr>
                <w:rFonts w:asciiTheme="minorHAnsi" w:hAnsiTheme="minorHAnsi" w:cstheme="minorHAnsi"/>
              </w:rPr>
            </w:pPr>
          </w:p>
        </w:tc>
        <w:tc>
          <w:tcPr>
            <w:tcW w:w="369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rPr>
                <w:rFonts w:asciiTheme="minorHAnsi" w:hAnsiTheme="minorHAnsi" w:cstheme="minorHAnsi"/>
              </w:rPr>
            </w:pPr>
          </w:p>
        </w:tc>
        <w:tc>
          <w:tcPr>
            <w:tcW w:w="254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r w:rsidR="00C17F14" w:rsidRPr="002C5BD9" w:rsidTr="00C17F14">
        <w:trPr>
          <w:cantSplit/>
          <w:trHeight w:val="2098"/>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2C5BD9" w:rsidRDefault="00C17F14" w:rsidP="00C17F14">
            <w:pPr>
              <w:ind w:left="113" w:right="113"/>
              <w:jc w:val="center"/>
              <w:rPr>
                <w:rFonts w:asciiTheme="minorHAnsi" w:hAnsiTheme="minorHAnsi" w:cstheme="minorHAnsi"/>
                <w:b/>
              </w:rPr>
            </w:pPr>
            <w:r w:rsidRPr="002C5BD9">
              <w:rPr>
                <w:rFonts w:asciiTheme="minorHAnsi" w:hAnsiTheme="minorHAnsi" w:cstheme="minorHAnsi"/>
                <w:b/>
              </w:rPr>
              <w:t>Sustainability &amp; diversity</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2C5BD9" w:rsidRDefault="00C17F14" w:rsidP="00C17F14">
            <w:pPr>
              <w:rPr>
                <w:rFonts w:asciiTheme="minorHAnsi" w:hAnsiTheme="minorHAnsi" w:cstheme="minorHAnsi"/>
              </w:rPr>
            </w:pPr>
          </w:p>
        </w:tc>
        <w:tc>
          <w:tcPr>
            <w:tcW w:w="369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rPr>
                <w:rFonts w:asciiTheme="minorHAnsi" w:hAnsiTheme="minorHAnsi" w:cstheme="minorHAnsi"/>
              </w:rPr>
            </w:pPr>
          </w:p>
        </w:tc>
        <w:tc>
          <w:tcPr>
            <w:tcW w:w="254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r w:rsidR="00C17F14" w:rsidRPr="002C5BD9" w:rsidTr="00C17F14">
        <w:trPr>
          <w:cantSplit/>
          <w:trHeight w:val="2098"/>
        </w:trPr>
        <w:tc>
          <w:tcPr>
            <w:tcW w:w="112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extDirection w:val="btLr"/>
            <w:vAlign w:val="center"/>
          </w:tcPr>
          <w:p w:rsidR="00C17F14" w:rsidRPr="002C5BD9" w:rsidRDefault="00C17F14" w:rsidP="00C17F14">
            <w:pPr>
              <w:ind w:left="113" w:right="113"/>
              <w:jc w:val="center"/>
              <w:rPr>
                <w:rFonts w:asciiTheme="minorHAnsi" w:hAnsiTheme="minorHAnsi" w:cstheme="minorHAnsi"/>
                <w:b/>
              </w:rPr>
            </w:pPr>
            <w:r w:rsidRPr="002C5BD9">
              <w:rPr>
                <w:rFonts w:asciiTheme="minorHAnsi" w:hAnsiTheme="minorHAnsi" w:cstheme="minorHAnsi"/>
                <w:b/>
              </w:rPr>
              <w:t>Culture, wellbeing &amp; performance</w:t>
            </w:r>
          </w:p>
        </w:tc>
        <w:tc>
          <w:tcPr>
            <w:tcW w:w="226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Pr>
          <w:p w:rsidR="00C17F14" w:rsidRPr="002C5BD9" w:rsidRDefault="00C17F14" w:rsidP="00C17F14">
            <w:pPr>
              <w:rPr>
                <w:rFonts w:asciiTheme="minorHAnsi" w:hAnsiTheme="minorHAnsi" w:cstheme="minorHAnsi"/>
              </w:rPr>
            </w:pPr>
          </w:p>
        </w:tc>
        <w:tc>
          <w:tcPr>
            <w:tcW w:w="369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Pr>
          <w:p w:rsidR="00C17F14" w:rsidRPr="002C5BD9" w:rsidRDefault="00C17F14" w:rsidP="00C17F14">
            <w:pPr>
              <w:rPr>
                <w:rFonts w:asciiTheme="minorHAnsi" w:hAnsiTheme="minorHAnsi" w:cstheme="minorHAnsi"/>
              </w:rPr>
            </w:pPr>
          </w:p>
        </w:tc>
        <w:tc>
          <w:tcPr>
            <w:tcW w:w="2541"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Default="00C17F14" w:rsidP="00C17F14">
      <w:pPr>
        <w:spacing w:line="240" w:lineRule="auto"/>
        <w:rPr>
          <w:sz w:val="14"/>
        </w:rPr>
      </w:pPr>
    </w:p>
    <w:p w:rsidR="00C17F14" w:rsidRDefault="00C17F14" w:rsidP="00C17F14">
      <w:pPr>
        <w:pStyle w:val="Heading1"/>
      </w:pPr>
    </w:p>
    <w:p w:rsidR="00C17F14" w:rsidRDefault="00C17F14" w:rsidP="00C17F14">
      <w:pPr>
        <w:pStyle w:val="Heading1"/>
      </w:pPr>
    </w:p>
    <w:p w:rsidR="00C17F14" w:rsidRDefault="00C17F14" w:rsidP="00C17F14">
      <w:pPr>
        <w:pStyle w:val="Heading1"/>
      </w:pPr>
    </w:p>
    <w:p w:rsidR="00C17F14" w:rsidRDefault="00C17F14" w:rsidP="00C17F14">
      <w:pPr>
        <w:rPr>
          <w:lang w:val="en-GB" w:eastAsia="en-AU"/>
        </w:rPr>
      </w:pPr>
    </w:p>
    <w:p w:rsidR="00C17F14" w:rsidRPr="00042838" w:rsidRDefault="00C17F14" w:rsidP="00C17F14">
      <w:pPr>
        <w:rPr>
          <w:lang w:val="en-GB" w:eastAsia="en-AU"/>
        </w:rPr>
      </w:pPr>
    </w:p>
    <w:p w:rsidR="00C17F14" w:rsidRDefault="00C17F14" w:rsidP="00C17F14">
      <w:pPr>
        <w:rPr>
          <w:lang w:val="en-GB" w:eastAsia="en-AU"/>
        </w:rPr>
      </w:pPr>
    </w:p>
    <w:p w:rsidR="00C17F14" w:rsidRPr="00042838" w:rsidRDefault="00C17F14" w:rsidP="00C17F14">
      <w:pPr>
        <w:rPr>
          <w:lang w:val="en-GB" w:eastAsia="en-AU"/>
        </w:rPr>
      </w:pPr>
    </w:p>
    <w:p w:rsidR="00C17F14" w:rsidRDefault="00C17F14" w:rsidP="00C17F14">
      <w:pPr>
        <w:pStyle w:val="Heading1"/>
      </w:pPr>
    </w:p>
    <w:p w:rsidR="00C17F14" w:rsidRPr="00CA063E" w:rsidRDefault="00C17F14" w:rsidP="000A1C20">
      <w:pPr>
        <w:pStyle w:val="Heading1"/>
        <w:spacing w:after="0"/>
      </w:pPr>
      <w:bookmarkStart w:id="65" w:name="_Toc25233929"/>
      <w:bookmarkStart w:id="66" w:name="_Toc25234104"/>
      <w:bookmarkStart w:id="67" w:name="_Toc39586650"/>
      <w:r w:rsidRPr="00114D93">
        <w:t>RESOURCES</w:t>
      </w:r>
      <w:r>
        <w:br/>
      </w:r>
      <w:r w:rsidRPr="00CA063E">
        <w:t xml:space="preserve">Step 3 Plan for </w:t>
      </w:r>
      <w:r w:rsidR="00FD3061">
        <w:t>the</w:t>
      </w:r>
      <w:r w:rsidRPr="00CA063E">
        <w:t xml:space="preserve"> future</w:t>
      </w:r>
      <w:bookmarkEnd w:id="65"/>
      <w:bookmarkEnd w:id="66"/>
      <w:bookmarkEnd w:id="67"/>
    </w:p>
    <w:p w:rsidR="00C17F14" w:rsidRDefault="000A1C20" w:rsidP="00C17F14">
      <w:pPr>
        <w:spacing w:line="240" w:lineRule="auto"/>
        <w:rPr>
          <w:lang w:val="en-GB" w:eastAsia="en-AU"/>
        </w:rPr>
      </w:pPr>
      <w:r>
        <w:rPr>
          <w:noProof/>
          <w:lang w:val="en-GB" w:eastAsia="en-AU"/>
        </w:rPr>
        <w:drawing>
          <wp:inline distT="0" distB="0" distL="0" distR="0" wp14:anchorId="7BB47013" wp14:editId="543C8A01">
            <wp:extent cx="2862000" cy="28800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PF_main_framework_diagrams_05052020 step3.png"/>
                    <pic:cNvPicPr/>
                  </pic:nvPicPr>
                  <pic:blipFill>
                    <a:blip r:embed="rId25"/>
                    <a:stretch>
                      <a:fillRect/>
                    </a:stretch>
                  </pic:blipFill>
                  <pic:spPr>
                    <a:xfrm>
                      <a:off x="0" y="0"/>
                      <a:ext cx="2862000" cy="2880000"/>
                    </a:xfrm>
                    <a:prstGeom prst="rect">
                      <a:avLst/>
                    </a:prstGeom>
                  </pic:spPr>
                </pic:pic>
              </a:graphicData>
            </a:graphic>
          </wp:inline>
        </w:drawing>
      </w:r>
      <w:r w:rsidR="00C17F14">
        <w:rPr>
          <w:lang w:val="en-GB" w:eastAsia="en-AU"/>
        </w:rPr>
        <w:br w:type="page"/>
      </w:r>
    </w:p>
    <w:p w:rsidR="00C17F14" w:rsidRDefault="00C17F14" w:rsidP="00C17F14">
      <w:pPr>
        <w:pStyle w:val="Heading2"/>
      </w:pPr>
      <w:bookmarkStart w:id="68" w:name="_Toc25233930"/>
      <w:bookmarkStart w:id="69" w:name="_Toc25234105"/>
      <w:bookmarkStart w:id="70" w:name="_Toc39586651"/>
      <w:r w:rsidRPr="0087675A">
        <w:lastRenderedPageBreak/>
        <w:t>Step 3</w:t>
      </w:r>
      <w:r>
        <w:t>-A: Q</w:t>
      </w:r>
      <w:r w:rsidRPr="0087675A">
        <w:t>uestion guide</w:t>
      </w:r>
      <w:r>
        <w:t xml:space="preserve"> for step 3 - </w:t>
      </w:r>
      <w:proofErr w:type="gramStart"/>
      <w:r w:rsidRPr="0087675A">
        <w:t xml:space="preserve">Plan for </w:t>
      </w:r>
      <w:r w:rsidR="00FD3061">
        <w:t>the</w:t>
      </w:r>
      <w:r>
        <w:t xml:space="preserve"> future</w:t>
      </w:r>
      <w:bookmarkEnd w:id="68"/>
      <w:bookmarkEnd w:id="69"/>
      <w:bookmarkEnd w:id="70"/>
      <w:proofErr w:type="gramEnd"/>
    </w:p>
    <w:p w:rsidR="00C17F14" w:rsidRPr="007D6A2F" w:rsidRDefault="00C17F14" w:rsidP="00C17F14">
      <w:pPr>
        <w:rPr>
          <w:b/>
          <w:color w:val="CCE29B" w:themeColor="accent5"/>
          <w:sz w:val="32"/>
        </w:rPr>
      </w:pPr>
      <w:r w:rsidRPr="007D6A2F">
        <w:rPr>
          <w:b/>
          <w:color w:val="CCE29B" w:themeColor="accent5"/>
          <w:sz w:val="32"/>
        </w:rPr>
        <w:t xml:space="preserve">Positioning </w:t>
      </w:r>
      <w:r w:rsidR="00FD3061">
        <w:rPr>
          <w:b/>
          <w:color w:val="CCE29B" w:themeColor="accent5"/>
          <w:sz w:val="32"/>
        </w:rPr>
        <w:t>the</w:t>
      </w:r>
      <w:r w:rsidRPr="007D6A2F">
        <w:rPr>
          <w:b/>
          <w:color w:val="CCE29B" w:themeColor="accent5"/>
          <w:sz w:val="32"/>
        </w:rPr>
        <w:t xml:space="preserve"> workforce to deliver</w:t>
      </w:r>
    </w:p>
    <w:p w:rsidR="00C17F14" w:rsidRPr="000A3B11" w:rsidRDefault="00C17F14" w:rsidP="00C17F14">
      <w:pPr>
        <w:spacing w:before="100" w:after="100"/>
        <w:rPr>
          <w:rFonts w:cs="Arial"/>
          <w:color w:val="000000"/>
          <w:szCs w:val="22"/>
        </w:rPr>
      </w:pPr>
      <w:r>
        <w:rPr>
          <w:rFonts w:cs="Arial"/>
          <w:color w:val="000000"/>
          <w:szCs w:val="22"/>
        </w:rPr>
        <w:t xml:space="preserve">The following questions are designed to provoke thought, analysis and exploration with respect to this step of the workforce planning process. It is not necessary to discover answers to each of these questions – however consideration of these elements will contribute to a more robust workforce strategy. </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Which are the most/least important workforce gaps to be closed, to deliver on the organisation’s strategic priorities? Which are non-negotiable?</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What strategies could we put in place to close (or minimise) each workforce gap across identified scenarios?</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 xml:space="preserve">What are the pros and cons of each strategy, and what are the risks </w:t>
      </w:r>
      <w:proofErr w:type="gramStart"/>
      <w:r w:rsidRPr="002C5BD9">
        <w:rPr>
          <w:rFonts w:asciiTheme="minorHAnsi" w:hAnsiTheme="minorHAnsi" w:cstheme="minorHAnsi"/>
        </w:rPr>
        <w:t>in light of</w:t>
      </w:r>
      <w:proofErr w:type="gramEnd"/>
      <w:r w:rsidRPr="002C5BD9">
        <w:rPr>
          <w:rFonts w:asciiTheme="minorHAnsi" w:hAnsiTheme="minorHAnsi" w:cstheme="minorHAnsi"/>
        </w:rPr>
        <w:t xml:space="preserve"> their potential effectiveness? What may be the unintended consequences?</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Do we have the resources and capability to implement these strategies over the next 3-5 years?</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How can we implement these strategies with minimal disruption to service delivery?</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Can we articulate the outcomes we hope to achieve from each strategy and how we will measure success?</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Can we be specific about the actions we will need to take to implement each strategy?</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Who will develop action plans to implement each strategy, and be accountable for their implementation?</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How will progress towards the outcomes be monitored, and how will it be communicated to stakeholders (e.g. leadership, employees, etc.)?</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How will the implementation be continually evaluated and revisited to ensure strategic workforce planning reflects any significant internal or external changes?</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Who will own the post-implementation review process?</w:t>
      </w:r>
    </w:p>
    <w:p w:rsidR="00C17F14" w:rsidRPr="002C5BD9" w:rsidRDefault="00C17F14" w:rsidP="003461A3">
      <w:pPr>
        <w:pStyle w:val="ListParagraph"/>
        <w:numPr>
          <w:ilvl w:val="0"/>
          <w:numId w:val="11"/>
        </w:numPr>
        <w:pBdr>
          <w:top w:val="single" w:sz="4" w:space="1" w:color="193957"/>
          <w:left w:val="single" w:sz="4" w:space="4" w:color="193957"/>
          <w:bottom w:val="single" w:sz="4" w:space="1" w:color="193957"/>
          <w:right w:val="single" w:sz="4" w:space="4" w:color="193957"/>
        </w:pBdr>
        <w:tabs>
          <w:tab w:val="left" w:pos="2835"/>
        </w:tabs>
        <w:spacing w:before="0" w:after="0" w:line="360" w:lineRule="auto"/>
        <w:ind w:left="357" w:hanging="357"/>
        <w:contextualSpacing w:val="0"/>
        <w:textboxTightWrap w:val="none"/>
        <w:rPr>
          <w:rFonts w:asciiTheme="minorHAnsi" w:hAnsiTheme="minorHAnsi" w:cstheme="minorHAnsi"/>
        </w:rPr>
      </w:pPr>
      <w:r w:rsidRPr="002C5BD9">
        <w:rPr>
          <w:rFonts w:asciiTheme="minorHAnsi" w:hAnsiTheme="minorHAnsi" w:cstheme="minorHAnsi"/>
        </w:rPr>
        <w:t>How will the organisation monitor the success of workforce planning processes in order to continuously improve them?</w:t>
      </w:r>
    </w:p>
    <w:p w:rsidR="007D6A2F" w:rsidRDefault="007D6A2F" w:rsidP="00C17F14">
      <w:pPr>
        <w:rPr>
          <w:b/>
          <w:i/>
          <w:sz w:val="14"/>
        </w:rPr>
      </w:pPr>
    </w:p>
    <w:p w:rsidR="00C17F14" w:rsidRDefault="00C17F14" w:rsidP="00C17F14">
      <w:pPr>
        <w:rPr>
          <w:sz w:val="14"/>
        </w:rPr>
      </w:pPr>
      <w:r w:rsidRPr="009C5B09">
        <w:rPr>
          <w:b/>
          <w:i/>
          <w:sz w:val="14"/>
        </w:rPr>
        <w:t>Source:</w:t>
      </w:r>
      <w:r w:rsidRPr="009C5B09">
        <w:rPr>
          <w:sz w:val="14"/>
        </w:rPr>
        <w:t xml:space="preserve"> </w:t>
      </w:r>
      <w:r>
        <w:rPr>
          <w:sz w:val="14"/>
        </w:rPr>
        <w:t>Adapted from Strategic Workforce Planning Framework, Public Service Commission, NSW Government, 2019, and Strategic Workforce Planning Guide: How to Create Your Own Strategic Plan, National Institutes of Health, https://hr.nih.gov/workforce/workforce-planning/getting started</w:t>
      </w:r>
    </w:p>
    <w:p w:rsidR="00C17F14" w:rsidRDefault="00C17F14" w:rsidP="00C17F14">
      <w:pPr>
        <w:spacing w:line="240" w:lineRule="auto"/>
        <w:rPr>
          <w:sz w:val="14"/>
        </w:rPr>
      </w:pPr>
      <w:r>
        <w:rPr>
          <w:sz w:val="14"/>
        </w:rPr>
        <w:br w:type="page"/>
      </w:r>
    </w:p>
    <w:p w:rsidR="00C17F14" w:rsidRDefault="00C17F14" w:rsidP="00C17F14">
      <w:pPr>
        <w:pStyle w:val="Heading2"/>
      </w:pPr>
      <w:bookmarkStart w:id="71" w:name="_Toc25233931"/>
      <w:bookmarkStart w:id="72" w:name="_Toc25234106"/>
      <w:bookmarkStart w:id="73" w:name="_Toc39586652"/>
      <w:r w:rsidRPr="0087675A">
        <w:lastRenderedPageBreak/>
        <w:t>Step 3</w:t>
      </w:r>
      <w:r>
        <w:t>-B: Strategy alignment matrix</w:t>
      </w:r>
      <w:bookmarkEnd w:id="71"/>
      <w:bookmarkEnd w:id="72"/>
      <w:bookmarkEnd w:id="73"/>
    </w:p>
    <w:p w:rsidR="00C17F14" w:rsidRDefault="000A1C20" w:rsidP="00C17F14">
      <w:pPr>
        <w:spacing w:line="240" w:lineRule="auto"/>
        <w:rPr>
          <w:rFonts w:cs="Arial"/>
          <w:bCs/>
          <w:color w:val="CCE29B" w:themeColor="accent5"/>
          <w:sz w:val="32"/>
          <w:szCs w:val="40"/>
        </w:rPr>
      </w:pPr>
      <w:r>
        <w:rPr>
          <w:rFonts w:cs="Arial"/>
          <w:bCs/>
          <w:noProof/>
          <w:color w:val="CCE29B" w:themeColor="accent5"/>
          <w:sz w:val="32"/>
          <w:szCs w:val="40"/>
        </w:rPr>
        <w:drawing>
          <wp:inline distT="0" distB="0" distL="0" distR="0">
            <wp:extent cx="5615940" cy="5795010"/>
            <wp:effectExtent l="0" t="0" r="3810" b="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WPF_other_diagrams_05052020  sources.png"/>
                    <pic:cNvPicPr/>
                  </pic:nvPicPr>
                  <pic:blipFill>
                    <a:blip r:embed="rId26"/>
                    <a:stretch>
                      <a:fillRect/>
                    </a:stretch>
                  </pic:blipFill>
                  <pic:spPr>
                    <a:xfrm>
                      <a:off x="0" y="0"/>
                      <a:ext cx="5615940" cy="5795010"/>
                    </a:xfrm>
                    <a:prstGeom prst="rect">
                      <a:avLst/>
                    </a:prstGeom>
                  </pic:spPr>
                </pic:pic>
              </a:graphicData>
            </a:graphic>
          </wp:inline>
        </w:drawing>
      </w:r>
    </w:p>
    <w:p w:rsidR="00C17F14" w:rsidRDefault="00C17F14" w:rsidP="00C17F14">
      <w:pPr>
        <w:spacing w:line="240" w:lineRule="auto"/>
        <w:rPr>
          <w:rFonts w:cs="Arial"/>
          <w:bCs/>
          <w:color w:val="CCE29B" w:themeColor="accent5"/>
          <w:sz w:val="32"/>
          <w:szCs w:val="40"/>
        </w:rPr>
      </w:pPr>
      <w:r>
        <w:br w:type="page"/>
      </w:r>
    </w:p>
    <w:p w:rsidR="00C17F14" w:rsidRDefault="00C17F14" w:rsidP="00C17F14">
      <w:pPr>
        <w:pStyle w:val="Heading2"/>
      </w:pPr>
      <w:bookmarkStart w:id="74" w:name="_Toc25233932"/>
      <w:bookmarkStart w:id="75" w:name="_Toc25234107"/>
      <w:bookmarkStart w:id="76" w:name="_Toc39586653"/>
      <w:r w:rsidRPr="0087675A">
        <w:lastRenderedPageBreak/>
        <w:t>Step 3</w:t>
      </w:r>
      <w:r>
        <w:t xml:space="preserve">-C: Organising </w:t>
      </w:r>
      <w:r w:rsidR="00FD3061">
        <w:t>the</w:t>
      </w:r>
      <w:r>
        <w:t xml:space="preserve"> strategies</w:t>
      </w:r>
      <w:bookmarkEnd w:id="74"/>
      <w:bookmarkEnd w:id="75"/>
      <w:bookmarkEnd w:id="76"/>
    </w:p>
    <w:p w:rsidR="00C17F14" w:rsidRDefault="00C17F14" w:rsidP="00C17F14">
      <w:pPr>
        <w:rPr>
          <w:rFonts w:cs="Arial"/>
        </w:rPr>
      </w:pPr>
      <w:r>
        <w:rPr>
          <w:rFonts w:cs="Arial"/>
        </w:rPr>
        <w:t xml:space="preserve">Use this template to set out strategic workforce priorities and strategies. If desired, these may be organised around categories from </w:t>
      </w:r>
      <w:r w:rsidR="00FD3061">
        <w:rPr>
          <w:rFonts w:cs="Arial"/>
        </w:rPr>
        <w:t xml:space="preserve">the </w:t>
      </w:r>
      <w:proofErr w:type="spellStart"/>
      <w:r w:rsidR="00FD3061">
        <w:rPr>
          <w:rFonts w:cs="Arial"/>
        </w:rPr>
        <w:t>organisation’s</w:t>
      </w:r>
      <w:proofErr w:type="spellEnd"/>
      <w:r w:rsidR="00FD3061">
        <w:rPr>
          <w:rFonts w:cs="Arial"/>
        </w:rPr>
        <w:t xml:space="preserve"> </w:t>
      </w:r>
      <w:r>
        <w:rPr>
          <w:rFonts w:cs="Arial"/>
        </w:rPr>
        <w:t>strategic plan, or the focus areas from the Queensland Health ten-year workforce strategy (designing, enabling, and strengthening the workforce, and keeping connected). Importantly, there should be a clear strategic basis for the identification of each as a priority, and the strategic links can be noted in the template. Refer to the example for guidance.</w:t>
      </w:r>
    </w:p>
    <w:p w:rsidR="007D6A2F" w:rsidRDefault="007D6A2F" w:rsidP="00C17F14">
      <w:pPr>
        <w:rPr>
          <w:rFonts w:cs="Arial"/>
        </w:rPr>
      </w:pPr>
    </w:p>
    <w:tbl>
      <w:tblPr>
        <w:tblStyle w:val="TableGrid"/>
        <w:tblW w:w="8779"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3251"/>
        <w:gridCol w:w="2414"/>
        <w:gridCol w:w="3114"/>
      </w:tblGrid>
      <w:tr w:rsidR="00C17F14" w:rsidRPr="002C5BD9" w:rsidTr="007D6A2F">
        <w:trPr>
          <w:cantSplit/>
        </w:trPr>
        <w:tc>
          <w:tcPr>
            <w:tcW w:w="8779" w:type="dxa"/>
            <w:gridSpan w:val="3"/>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0F59A0"/>
            <w:vAlign w:val="center"/>
          </w:tcPr>
          <w:p w:rsidR="00C17F14" w:rsidRPr="002C5BD9" w:rsidRDefault="00C17F14" w:rsidP="00C17F14">
            <w:pPr>
              <w:spacing w:before="180" w:after="180" w:line="240" w:lineRule="auto"/>
              <w:rPr>
                <w:rFonts w:asciiTheme="minorHAnsi" w:hAnsiTheme="minorHAnsi" w:cstheme="minorHAnsi"/>
                <w:color w:val="FFFFFF" w:themeColor="background1"/>
                <w:sz w:val="28"/>
              </w:rPr>
            </w:pPr>
            <w:r w:rsidRPr="002C5BD9">
              <w:rPr>
                <w:rFonts w:asciiTheme="minorHAnsi" w:hAnsiTheme="minorHAnsi" w:cstheme="minorHAnsi"/>
                <w:color w:val="FFFFFF" w:themeColor="background1"/>
                <w:sz w:val="28"/>
              </w:rPr>
              <w:t>Priority #</w:t>
            </w:r>
          </w:p>
        </w:tc>
      </w:tr>
      <w:tr w:rsidR="00C17F14" w:rsidRPr="002C5BD9" w:rsidTr="007D6A2F">
        <w:trPr>
          <w:cantSplit/>
          <w:trHeight w:val="12"/>
        </w:trPr>
        <w:tc>
          <w:tcPr>
            <w:tcW w:w="3251" w:type="dxa"/>
            <w:vMerge w:val="restart"/>
            <w:tcBorders>
              <w:top w:val="single" w:sz="6" w:space="0" w:color="B2B7B7" w:themeColor="background2" w:themeShade="BF"/>
              <w:left w:val="single" w:sz="8" w:space="0" w:color="B2B7B7" w:themeColor="background2" w:themeShade="BF"/>
              <w:right w:val="single" w:sz="8" w:space="0" w:color="B2B7B7" w:themeColor="background2" w:themeShade="BF"/>
            </w:tcBorders>
            <w:shd w:val="clear" w:color="auto" w:fill="auto"/>
            <w:tcMar>
              <w:top w:w="113" w:type="dxa"/>
            </w:tcMa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Priority:</w:t>
            </w:r>
          </w:p>
        </w:tc>
        <w:tc>
          <w:tcPr>
            <w:tcW w:w="552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Objective:</w:t>
            </w:r>
          </w:p>
          <w:p w:rsidR="00C17F14" w:rsidRPr="002C5BD9" w:rsidRDefault="00C17F14" w:rsidP="00C17F14">
            <w:pPr>
              <w:spacing w:line="240" w:lineRule="auto"/>
              <w:rPr>
                <w:rFonts w:asciiTheme="minorHAnsi" w:hAnsiTheme="minorHAnsi" w:cstheme="minorHAnsi"/>
                <w:b/>
              </w:rPr>
            </w:pPr>
          </w:p>
        </w:tc>
      </w:tr>
      <w:tr w:rsidR="00C17F14" w:rsidRPr="002C5BD9" w:rsidTr="007D6A2F">
        <w:trPr>
          <w:cantSplit/>
          <w:trHeight w:val="12"/>
        </w:trPr>
        <w:tc>
          <w:tcPr>
            <w:tcW w:w="3251" w:type="dxa"/>
            <w:vMerge/>
            <w:tcBorders>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auto"/>
            <w:tcMar>
              <w:top w:w="113" w:type="dxa"/>
            </w:tcMar>
          </w:tcPr>
          <w:p w:rsidR="00C17F14" w:rsidRPr="002C5BD9" w:rsidRDefault="00C17F14" w:rsidP="00C17F14">
            <w:pPr>
              <w:spacing w:line="240" w:lineRule="auto"/>
              <w:rPr>
                <w:rFonts w:asciiTheme="minorHAnsi" w:hAnsiTheme="minorHAnsi" w:cstheme="minorHAnsi"/>
                <w:b/>
              </w:rPr>
            </w:pPr>
          </w:p>
        </w:tc>
        <w:tc>
          <w:tcPr>
            <w:tcW w:w="552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Strategic Links:</w:t>
            </w:r>
          </w:p>
          <w:p w:rsidR="00C17F14" w:rsidRPr="002C5BD9" w:rsidRDefault="00C17F14" w:rsidP="00C17F14">
            <w:pPr>
              <w:spacing w:line="240" w:lineRule="auto"/>
              <w:rPr>
                <w:rFonts w:asciiTheme="minorHAnsi" w:hAnsiTheme="minorHAnsi" w:cstheme="minorHAnsi"/>
                <w:b/>
              </w:rPr>
            </w:pPr>
          </w:p>
        </w:tc>
      </w:tr>
      <w:tr w:rsidR="00C17F14" w:rsidRPr="002C5BD9" w:rsidTr="007D6A2F">
        <w:trPr>
          <w:cantSplit/>
          <w:trHeight w:val="753"/>
        </w:trPr>
        <w:tc>
          <w:tcPr>
            <w:tcW w:w="5665"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jc w:val="center"/>
              <w:rPr>
                <w:rFonts w:asciiTheme="minorHAnsi" w:hAnsiTheme="minorHAnsi" w:cstheme="minorHAnsi"/>
                <w:b/>
              </w:rPr>
            </w:pPr>
            <w:r w:rsidRPr="002C5BD9">
              <w:rPr>
                <w:rFonts w:asciiTheme="minorHAnsi" w:hAnsiTheme="minorHAnsi" w:cstheme="minorHAnsi"/>
                <w:b/>
              </w:rPr>
              <w:t>Strategies</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jc w:val="center"/>
              <w:rPr>
                <w:rFonts w:asciiTheme="minorHAnsi" w:hAnsiTheme="minorHAnsi" w:cstheme="minorHAnsi"/>
                <w:b/>
              </w:rPr>
            </w:pPr>
            <w:r w:rsidRPr="002C5BD9">
              <w:rPr>
                <w:rFonts w:asciiTheme="minorHAnsi" w:hAnsiTheme="minorHAnsi" w:cstheme="minorHAnsi"/>
                <w:b/>
              </w:rPr>
              <w:t>Performance Indicators</w:t>
            </w:r>
          </w:p>
        </w:tc>
      </w:tr>
      <w:tr w:rsidR="00C17F14" w:rsidRPr="002C5BD9" w:rsidTr="007D6A2F">
        <w:trPr>
          <w:cantSplit/>
          <w:trHeight w:val="567"/>
        </w:trPr>
        <w:tc>
          <w:tcPr>
            <w:tcW w:w="5665"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r>
      <w:tr w:rsidR="00C17F14" w:rsidRPr="002C5BD9" w:rsidTr="007D6A2F">
        <w:trPr>
          <w:cantSplit/>
          <w:trHeight w:val="567"/>
        </w:trPr>
        <w:tc>
          <w:tcPr>
            <w:tcW w:w="5665"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r>
      <w:tr w:rsidR="00C17F14" w:rsidRPr="002C5BD9" w:rsidTr="007D6A2F">
        <w:trPr>
          <w:cantSplit/>
          <w:trHeight w:val="567"/>
        </w:trPr>
        <w:tc>
          <w:tcPr>
            <w:tcW w:w="5665"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r>
      <w:tr w:rsidR="00C17F14" w:rsidRPr="002C5BD9" w:rsidTr="007D6A2F">
        <w:trPr>
          <w:cantSplit/>
          <w:trHeight w:val="567"/>
        </w:trPr>
        <w:tc>
          <w:tcPr>
            <w:tcW w:w="5665"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r>
    </w:tbl>
    <w:p w:rsidR="00C17F14" w:rsidRDefault="00C17F14" w:rsidP="00C17F14">
      <w:pPr>
        <w:rPr>
          <w:rFonts w:cs="Arial"/>
        </w:rPr>
      </w:pPr>
    </w:p>
    <w:p w:rsidR="00C17F14" w:rsidRDefault="00C17F14" w:rsidP="00C17F14">
      <w:pPr>
        <w:spacing w:line="240" w:lineRule="auto"/>
        <w:rPr>
          <w:rFonts w:cs="Arial"/>
        </w:rPr>
      </w:pPr>
      <w:r>
        <w:rPr>
          <w:rFonts w:cs="Arial"/>
        </w:rPr>
        <w:br w:type="page"/>
      </w:r>
    </w:p>
    <w:tbl>
      <w:tblPr>
        <w:tblStyle w:val="TableGrid"/>
        <w:tblW w:w="906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3534"/>
        <w:gridCol w:w="2414"/>
        <w:gridCol w:w="3114"/>
      </w:tblGrid>
      <w:tr w:rsidR="00C17F14" w:rsidRPr="002C5BD9" w:rsidTr="007D6A2F">
        <w:trPr>
          <w:cantSplit/>
        </w:trPr>
        <w:tc>
          <w:tcPr>
            <w:tcW w:w="9062" w:type="dxa"/>
            <w:gridSpan w:val="3"/>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0F59A0"/>
            <w:vAlign w:val="center"/>
          </w:tcPr>
          <w:p w:rsidR="00C17F14" w:rsidRPr="002C5BD9" w:rsidRDefault="00C17F14" w:rsidP="00C17F14">
            <w:pPr>
              <w:spacing w:before="180" w:after="180" w:line="240" w:lineRule="auto"/>
              <w:rPr>
                <w:rFonts w:asciiTheme="minorHAnsi" w:hAnsiTheme="minorHAnsi" w:cstheme="minorHAnsi"/>
                <w:color w:val="FFFFFF" w:themeColor="background1"/>
                <w:sz w:val="28"/>
              </w:rPr>
            </w:pPr>
            <w:r w:rsidRPr="002C5BD9">
              <w:rPr>
                <w:rFonts w:asciiTheme="minorHAnsi" w:hAnsiTheme="minorHAnsi" w:cstheme="minorHAnsi"/>
                <w:color w:val="FFFFFF" w:themeColor="background1"/>
                <w:sz w:val="28"/>
              </w:rPr>
              <w:lastRenderedPageBreak/>
              <w:t>Priority 1 (Example only)</w:t>
            </w:r>
          </w:p>
        </w:tc>
      </w:tr>
      <w:tr w:rsidR="00C17F14" w:rsidRPr="002C5BD9" w:rsidTr="007D6A2F">
        <w:trPr>
          <w:cantSplit/>
          <w:trHeight w:val="12"/>
        </w:trPr>
        <w:tc>
          <w:tcPr>
            <w:tcW w:w="3534" w:type="dxa"/>
            <w:vMerge w:val="restart"/>
            <w:tcBorders>
              <w:top w:val="single" w:sz="6" w:space="0" w:color="B2B7B7" w:themeColor="background2" w:themeShade="BF"/>
              <w:left w:val="single" w:sz="8" w:space="0" w:color="B2B7B7" w:themeColor="background2" w:themeShade="BF"/>
              <w:right w:val="single" w:sz="8" w:space="0" w:color="B2B7B7" w:themeColor="background2" w:themeShade="BF"/>
            </w:tcBorders>
            <w:shd w:val="clear" w:color="auto" w:fill="auto"/>
            <w:tcMar>
              <w:top w:w="113" w:type="dxa"/>
            </w:tcMa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Priority</w:t>
            </w:r>
          </w:p>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rPr>
              <w:t>Aboriginal and Torres Strait Islander health care workforce and cultural capability.</w:t>
            </w:r>
          </w:p>
        </w:tc>
        <w:tc>
          <w:tcPr>
            <w:tcW w:w="552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tcPr>
          <w:p w:rsidR="00C17F14" w:rsidRPr="002C5BD9" w:rsidRDefault="00C17F14" w:rsidP="00C17F14">
            <w:pPr>
              <w:spacing w:line="240" w:lineRule="auto"/>
              <w:rPr>
                <w:rFonts w:asciiTheme="minorHAnsi" w:hAnsiTheme="minorHAnsi" w:cstheme="minorHAnsi"/>
              </w:rPr>
            </w:pPr>
            <w:r w:rsidRPr="002C5BD9">
              <w:rPr>
                <w:rFonts w:asciiTheme="minorHAnsi" w:hAnsiTheme="minorHAnsi" w:cstheme="minorHAnsi"/>
                <w:b/>
              </w:rPr>
              <w:t>Objective:</w:t>
            </w:r>
          </w:p>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rPr>
              <w:t>Build the Aboriginal and Torres Strait Islander service delivery and support workforce to respond to identified workforce capacity, capability and design gaps, to reduce risks and improve outcomes in patient care.</w:t>
            </w:r>
          </w:p>
        </w:tc>
      </w:tr>
      <w:tr w:rsidR="00C17F14" w:rsidRPr="002C5BD9" w:rsidTr="007D6A2F">
        <w:trPr>
          <w:cantSplit/>
          <w:trHeight w:val="12"/>
        </w:trPr>
        <w:tc>
          <w:tcPr>
            <w:tcW w:w="3534" w:type="dxa"/>
            <w:vMerge/>
            <w:tcBorders>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auto"/>
            <w:tcMar>
              <w:top w:w="113" w:type="dxa"/>
            </w:tcMar>
          </w:tcPr>
          <w:p w:rsidR="00C17F14" w:rsidRPr="002C5BD9" w:rsidRDefault="00C17F14" w:rsidP="00C17F14">
            <w:pPr>
              <w:spacing w:line="240" w:lineRule="auto"/>
              <w:rPr>
                <w:rFonts w:asciiTheme="minorHAnsi" w:hAnsiTheme="minorHAnsi" w:cstheme="minorHAnsi"/>
                <w:b/>
              </w:rPr>
            </w:pPr>
          </w:p>
        </w:tc>
        <w:tc>
          <w:tcPr>
            <w:tcW w:w="552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tcPr>
          <w:p w:rsidR="00C17F14" w:rsidRPr="002C5BD9" w:rsidRDefault="00C17F14" w:rsidP="00C17F14">
            <w:pPr>
              <w:spacing w:line="240" w:lineRule="auto"/>
              <w:rPr>
                <w:rFonts w:asciiTheme="minorHAnsi" w:hAnsiTheme="minorHAnsi" w:cstheme="minorHAnsi"/>
              </w:rPr>
            </w:pPr>
            <w:r w:rsidRPr="002C5BD9">
              <w:rPr>
                <w:rFonts w:asciiTheme="minorHAnsi" w:hAnsiTheme="minorHAnsi" w:cstheme="minorHAnsi"/>
                <w:b/>
              </w:rPr>
              <w:t xml:space="preserve">Strategic Links: </w:t>
            </w:r>
          </w:p>
          <w:p w:rsidR="00C17F14" w:rsidRPr="002C5BD9" w:rsidRDefault="00C17F14" w:rsidP="003461A3">
            <w:pPr>
              <w:pStyle w:val="ListParagraph"/>
              <w:numPr>
                <w:ilvl w:val="0"/>
                <w:numId w:val="16"/>
              </w:numPr>
              <w:tabs>
                <w:tab w:val="left" w:pos="2835"/>
              </w:tabs>
              <w:spacing w:before="0" w:line="240" w:lineRule="auto"/>
              <w:contextualSpacing w:val="0"/>
              <w:textboxTightWrap w:val="none"/>
              <w:rPr>
                <w:rFonts w:asciiTheme="minorHAnsi" w:hAnsiTheme="minorHAnsi" w:cstheme="minorHAnsi"/>
              </w:rPr>
            </w:pPr>
            <w:r w:rsidRPr="002C5BD9">
              <w:rPr>
                <w:rFonts w:asciiTheme="minorHAnsi" w:hAnsiTheme="minorHAnsi" w:cstheme="minorHAnsi"/>
              </w:rPr>
              <w:t xml:space="preserve">Health service strategic plan: Closing the Gap – value and quality indigenous health care </w:t>
            </w:r>
          </w:p>
          <w:p w:rsidR="00C17F14" w:rsidRPr="002C5BD9" w:rsidRDefault="00C17F14" w:rsidP="003461A3">
            <w:pPr>
              <w:pStyle w:val="ListParagraph"/>
              <w:numPr>
                <w:ilvl w:val="0"/>
                <w:numId w:val="16"/>
              </w:numPr>
              <w:tabs>
                <w:tab w:val="left" w:pos="2835"/>
              </w:tabs>
              <w:spacing w:before="0" w:line="240" w:lineRule="auto"/>
              <w:contextualSpacing w:val="0"/>
              <w:textboxTightWrap w:val="none"/>
              <w:rPr>
                <w:rFonts w:asciiTheme="minorHAnsi" w:hAnsiTheme="minorHAnsi" w:cstheme="minorHAnsi"/>
              </w:rPr>
            </w:pPr>
            <w:r w:rsidRPr="002C5BD9">
              <w:rPr>
                <w:rFonts w:asciiTheme="minorHAnsi" w:hAnsiTheme="minorHAnsi" w:cstheme="minorHAnsi"/>
              </w:rPr>
              <w:t>QH ten-year workforce strategy: Strengthening the workforce</w:t>
            </w:r>
          </w:p>
        </w:tc>
      </w:tr>
      <w:tr w:rsidR="00C17F14" w:rsidRPr="002C5BD9" w:rsidTr="007D6A2F">
        <w:trPr>
          <w:cantSplit/>
          <w:trHeight w:val="753"/>
        </w:trPr>
        <w:tc>
          <w:tcPr>
            <w:tcW w:w="594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jc w:val="center"/>
              <w:rPr>
                <w:rFonts w:asciiTheme="minorHAnsi" w:hAnsiTheme="minorHAnsi" w:cstheme="minorHAnsi"/>
                <w:b/>
              </w:rPr>
            </w:pPr>
            <w:r w:rsidRPr="002C5BD9">
              <w:rPr>
                <w:rFonts w:asciiTheme="minorHAnsi" w:hAnsiTheme="minorHAnsi" w:cstheme="minorHAnsi"/>
                <w:b/>
              </w:rPr>
              <w:t>Strategies</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jc w:val="center"/>
              <w:rPr>
                <w:rFonts w:asciiTheme="minorHAnsi" w:hAnsiTheme="minorHAnsi" w:cstheme="minorHAnsi"/>
                <w:b/>
              </w:rPr>
            </w:pPr>
            <w:r w:rsidRPr="002C5BD9">
              <w:rPr>
                <w:rFonts w:asciiTheme="minorHAnsi" w:hAnsiTheme="minorHAnsi" w:cstheme="minorHAnsi"/>
                <w:b/>
              </w:rPr>
              <w:t>Performance Indicators</w:t>
            </w:r>
          </w:p>
        </w:tc>
      </w:tr>
      <w:tr w:rsidR="00C17F14" w:rsidRPr="002C5BD9" w:rsidTr="007D6A2F">
        <w:trPr>
          <w:cantSplit/>
          <w:trHeight w:val="567"/>
        </w:trPr>
        <w:tc>
          <w:tcPr>
            <w:tcW w:w="594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3461A3">
            <w:pPr>
              <w:pStyle w:val="ListParagraph"/>
              <w:numPr>
                <w:ilvl w:val="0"/>
                <w:numId w:val="17"/>
              </w:numPr>
              <w:tabs>
                <w:tab w:val="left" w:pos="2835"/>
              </w:tabs>
              <w:spacing w:line="240" w:lineRule="auto"/>
              <w:contextualSpacing w:val="0"/>
              <w:textboxTightWrap w:val="none"/>
              <w:rPr>
                <w:rFonts w:asciiTheme="minorHAnsi" w:hAnsiTheme="minorHAnsi" w:cstheme="minorHAnsi"/>
              </w:rPr>
            </w:pPr>
            <w:r w:rsidRPr="002C5BD9">
              <w:rPr>
                <w:rFonts w:asciiTheme="minorHAnsi" w:hAnsiTheme="minorHAnsi" w:cstheme="minorHAnsi"/>
              </w:rPr>
              <w:t>Establish Aboriginal and Torres Strait Islander representation benchmarks across all workforce groups and invest in targeted attraction and retention strategies to align the workforce profile to these benchmarks.</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Indigenous workforce representation rate</w:t>
            </w:r>
          </w:p>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Profile and use of identified positions</w:t>
            </w:r>
          </w:p>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Indigenous application and retention rates</w:t>
            </w:r>
          </w:p>
        </w:tc>
      </w:tr>
      <w:tr w:rsidR="00C17F14" w:rsidRPr="002C5BD9" w:rsidTr="007D6A2F">
        <w:trPr>
          <w:cantSplit/>
          <w:trHeight w:val="567"/>
        </w:trPr>
        <w:tc>
          <w:tcPr>
            <w:tcW w:w="594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3461A3">
            <w:pPr>
              <w:pStyle w:val="ListParagraph"/>
              <w:numPr>
                <w:ilvl w:val="0"/>
                <w:numId w:val="17"/>
              </w:numPr>
              <w:tabs>
                <w:tab w:val="left" w:pos="2835"/>
              </w:tabs>
              <w:spacing w:line="240" w:lineRule="auto"/>
              <w:contextualSpacing w:val="0"/>
              <w:textboxTightWrap w:val="none"/>
              <w:rPr>
                <w:rFonts w:asciiTheme="minorHAnsi" w:hAnsiTheme="minorHAnsi" w:cstheme="minorHAnsi"/>
              </w:rPr>
            </w:pPr>
            <w:r w:rsidRPr="002C5BD9">
              <w:rPr>
                <w:rFonts w:asciiTheme="minorHAnsi" w:hAnsiTheme="minorHAnsi" w:cstheme="minorHAnsi"/>
              </w:rPr>
              <w:t>Build cultural capability through investment in accessible, practical, sustainable training and development initiatives.</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Default="00C17F14" w:rsidP="00C17F14">
            <w:pPr>
              <w:spacing w:before="120" w:line="240" w:lineRule="auto"/>
              <w:rPr>
                <w:rFonts w:asciiTheme="minorHAnsi" w:hAnsiTheme="minorHAnsi" w:cstheme="minorHAnsi"/>
              </w:rPr>
            </w:pPr>
            <w:r w:rsidRPr="002C5BD9">
              <w:rPr>
                <w:rFonts w:asciiTheme="minorHAnsi" w:hAnsiTheme="minorHAnsi" w:cstheme="minorHAnsi"/>
              </w:rPr>
              <w:t>Training completion rates</w:t>
            </w:r>
          </w:p>
          <w:p w:rsidR="003E5191" w:rsidRPr="002C5BD9" w:rsidRDefault="003E5191" w:rsidP="003E5191">
            <w:pPr>
              <w:spacing w:before="120" w:line="240" w:lineRule="auto"/>
              <w:rPr>
                <w:rFonts w:asciiTheme="minorHAnsi" w:hAnsiTheme="minorHAnsi" w:cstheme="minorHAnsi"/>
              </w:rPr>
            </w:pPr>
            <w:r w:rsidRPr="002C5BD9">
              <w:rPr>
                <w:rFonts w:asciiTheme="minorHAnsi" w:hAnsiTheme="minorHAnsi" w:cstheme="minorHAnsi"/>
              </w:rPr>
              <w:t>Indigenous presentation rates</w:t>
            </w:r>
          </w:p>
          <w:p w:rsidR="003E5191" w:rsidRPr="002C5BD9" w:rsidRDefault="003E5191" w:rsidP="00C17F14">
            <w:pPr>
              <w:spacing w:before="120" w:line="240" w:lineRule="auto"/>
              <w:rPr>
                <w:rFonts w:asciiTheme="minorHAnsi" w:hAnsiTheme="minorHAnsi" w:cstheme="minorHAnsi"/>
              </w:rPr>
            </w:pPr>
            <w:r>
              <w:rPr>
                <w:rFonts w:asciiTheme="minorHAnsi" w:hAnsiTheme="minorHAnsi" w:cstheme="minorHAnsi"/>
              </w:rPr>
              <w:t>Patient satisfaction</w:t>
            </w:r>
          </w:p>
        </w:tc>
      </w:tr>
      <w:tr w:rsidR="00C17F14" w:rsidRPr="002C5BD9" w:rsidTr="007D6A2F">
        <w:trPr>
          <w:cantSplit/>
          <w:trHeight w:val="567"/>
        </w:trPr>
        <w:tc>
          <w:tcPr>
            <w:tcW w:w="594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3461A3">
            <w:pPr>
              <w:pStyle w:val="ListParagraph"/>
              <w:numPr>
                <w:ilvl w:val="0"/>
                <w:numId w:val="17"/>
              </w:numPr>
              <w:tabs>
                <w:tab w:val="left" w:pos="2835"/>
              </w:tabs>
              <w:spacing w:line="240" w:lineRule="auto"/>
              <w:contextualSpacing w:val="0"/>
              <w:textboxTightWrap w:val="none"/>
              <w:rPr>
                <w:rFonts w:asciiTheme="minorHAnsi" w:hAnsiTheme="minorHAnsi" w:cstheme="minorHAnsi"/>
              </w:rPr>
            </w:pPr>
            <w:r w:rsidRPr="002C5BD9">
              <w:rPr>
                <w:rFonts w:asciiTheme="minorHAnsi" w:hAnsiTheme="minorHAnsi" w:cstheme="minorHAnsi"/>
              </w:rPr>
              <w:t xml:space="preserve">Develop career pathways in Indigenous healthcare for Indigenous and non-Indigenous staff through workforce design </w:t>
            </w:r>
            <w:r w:rsidR="003E5191">
              <w:rPr>
                <w:rFonts w:asciiTheme="minorHAnsi" w:hAnsiTheme="minorHAnsi" w:cstheme="minorHAnsi"/>
              </w:rPr>
              <w:t xml:space="preserve">initiatives </w:t>
            </w:r>
            <w:r w:rsidRPr="002C5BD9">
              <w:rPr>
                <w:rFonts w:asciiTheme="minorHAnsi" w:hAnsiTheme="minorHAnsi" w:cstheme="minorHAnsi"/>
              </w:rPr>
              <w:t>and development programs.</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Program delivery</w:t>
            </w:r>
          </w:p>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Participation rates</w:t>
            </w:r>
          </w:p>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Patient satisfaction</w:t>
            </w:r>
          </w:p>
        </w:tc>
      </w:tr>
      <w:tr w:rsidR="00C17F14" w:rsidRPr="002C5BD9" w:rsidTr="007D6A2F">
        <w:trPr>
          <w:cantSplit/>
          <w:trHeight w:val="567"/>
        </w:trPr>
        <w:tc>
          <w:tcPr>
            <w:tcW w:w="594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3461A3">
            <w:pPr>
              <w:pStyle w:val="ListParagraph"/>
              <w:numPr>
                <w:ilvl w:val="0"/>
                <w:numId w:val="17"/>
              </w:numPr>
              <w:tabs>
                <w:tab w:val="left" w:pos="2835"/>
              </w:tabs>
              <w:spacing w:line="240" w:lineRule="auto"/>
              <w:contextualSpacing w:val="0"/>
              <w:textboxTightWrap w:val="none"/>
              <w:rPr>
                <w:rFonts w:asciiTheme="minorHAnsi" w:hAnsiTheme="minorHAnsi" w:cstheme="minorHAnsi"/>
              </w:rPr>
            </w:pPr>
            <w:r w:rsidRPr="002C5BD9">
              <w:rPr>
                <w:rFonts w:asciiTheme="minorHAnsi" w:hAnsiTheme="minorHAnsi" w:cstheme="minorHAnsi"/>
              </w:rPr>
              <w:t>Invest in grow-your-own Indigenous workforce strategies through partnering with education providers</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Applicat</w:t>
            </w:r>
            <w:r w:rsidR="003E5191">
              <w:rPr>
                <w:rFonts w:asciiTheme="minorHAnsi" w:hAnsiTheme="minorHAnsi" w:cstheme="minorHAnsi"/>
              </w:rPr>
              <w:t>ion</w:t>
            </w:r>
            <w:r w:rsidRPr="002C5BD9">
              <w:rPr>
                <w:rFonts w:asciiTheme="minorHAnsi" w:hAnsiTheme="minorHAnsi" w:cstheme="minorHAnsi"/>
              </w:rPr>
              <w:t xml:space="preserve"> rate</w:t>
            </w:r>
            <w:r w:rsidR="003E5191">
              <w:rPr>
                <w:rFonts w:asciiTheme="minorHAnsi" w:hAnsiTheme="minorHAnsi" w:cstheme="minorHAnsi"/>
              </w:rPr>
              <w:t>s</w:t>
            </w:r>
          </w:p>
        </w:tc>
      </w:tr>
      <w:tr w:rsidR="00C17F14" w:rsidRPr="002C5BD9" w:rsidTr="007D6A2F">
        <w:trPr>
          <w:cantSplit/>
          <w:trHeight w:val="567"/>
        </w:trPr>
        <w:tc>
          <w:tcPr>
            <w:tcW w:w="5948" w:type="dxa"/>
            <w:gridSpan w:val="2"/>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3461A3">
            <w:pPr>
              <w:pStyle w:val="ListParagraph"/>
              <w:numPr>
                <w:ilvl w:val="0"/>
                <w:numId w:val="17"/>
              </w:numPr>
              <w:tabs>
                <w:tab w:val="left" w:pos="2835"/>
              </w:tabs>
              <w:spacing w:line="240" w:lineRule="auto"/>
              <w:contextualSpacing w:val="0"/>
              <w:textboxTightWrap w:val="none"/>
              <w:rPr>
                <w:rFonts w:asciiTheme="minorHAnsi" w:hAnsiTheme="minorHAnsi" w:cstheme="minorHAnsi"/>
              </w:rPr>
            </w:pPr>
            <w:r w:rsidRPr="002C5BD9">
              <w:rPr>
                <w:rFonts w:asciiTheme="minorHAnsi" w:hAnsiTheme="minorHAnsi" w:cstheme="minorHAnsi"/>
              </w:rPr>
              <w:t>Invest in business processes that provide for integrated decision making and models of care that maximise the incorporation of Aboriginal and Torres Strait considerations in service delivery.</w:t>
            </w:r>
          </w:p>
        </w:tc>
        <w:tc>
          <w:tcPr>
            <w:tcW w:w="3114"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Representation rates</w:t>
            </w:r>
          </w:p>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Indigenous presentation rates</w:t>
            </w:r>
          </w:p>
          <w:p w:rsidR="00C17F14" w:rsidRPr="002C5BD9" w:rsidRDefault="00C17F14" w:rsidP="00C17F14">
            <w:pPr>
              <w:spacing w:before="120" w:line="240" w:lineRule="auto"/>
              <w:rPr>
                <w:rFonts w:asciiTheme="minorHAnsi" w:hAnsiTheme="minorHAnsi" w:cstheme="minorHAnsi"/>
              </w:rPr>
            </w:pPr>
            <w:r w:rsidRPr="002C5BD9">
              <w:rPr>
                <w:rFonts w:asciiTheme="minorHAnsi" w:hAnsiTheme="minorHAnsi" w:cstheme="minorHAnsi"/>
              </w:rPr>
              <w:t>Patient satisfaction</w:t>
            </w:r>
          </w:p>
        </w:tc>
      </w:tr>
    </w:tbl>
    <w:p w:rsidR="00C17F14" w:rsidRDefault="00C17F14" w:rsidP="00C17F14">
      <w:pPr>
        <w:rPr>
          <w:rFonts w:cs="Arial"/>
        </w:rPr>
      </w:pPr>
    </w:p>
    <w:p w:rsidR="00C17F14" w:rsidRDefault="00C17F14" w:rsidP="00C17F14">
      <w:pPr>
        <w:rPr>
          <w:rFonts w:cs="Arial"/>
        </w:rPr>
      </w:pPr>
    </w:p>
    <w:p w:rsidR="00C17F14" w:rsidRDefault="00C17F14" w:rsidP="00C17F14">
      <w:pPr>
        <w:rPr>
          <w:rFonts w:cs="Arial"/>
        </w:rPr>
      </w:pPr>
    </w:p>
    <w:p w:rsidR="00C17F14" w:rsidRDefault="00C17F14" w:rsidP="00C17F14">
      <w:pPr>
        <w:spacing w:line="240" w:lineRule="auto"/>
        <w:rPr>
          <w:rFonts w:cs="Arial"/>
          <w:bCs/>
          <w:color w:val="CCE29B" w:themeColor="accent5"/>
          <w:sz w:val="32"/>
          <w:szCs w:val="40"/>
        </w:rPr>
      </w:pPr>
      <w:r>
        <w:br w:type="page"/>
      </w:r>
    </w:p>
    <w:p w:rsidR="00C17F14" w:rsidRDefault="00C17F14" w:rsidP="00C17F14">
      <w:pPr>
        <w:pStyle w:val="Heading2"/>
      </w:pPr>
      <w:bookmarkStart w:id="77" w:name="_Toc25233933"/>
      <w:bookmarkStart w:id="78" w:name="_Toc25234108"/>
      <w:bookmarkStart w:id="79" w:name="_Toc39586654"/>
      <w:r>
        <w:lastRenderedPageBreak/>
        <w:t>S</w:t>
      </w:r>
      <w:r w:rsidRPr="0087675A">
        <w:t>tep 3</w:t>
      </w:r>
      <w:r>
        <w:t>-D: Workforce strategy template</w:t>
      </w:r>
      <w:bookmarkEnd w:id="77"/>
      <w:bookmarkEnd w:id="78"/>
      <w:bookmarkEnd w:id="79"/>
    </w:p>
    <w:p w:rsidR="00C17F14" w:rsidRPr="002C5BD9" w:rsidRDefault="00C17F14" w:rsidP="00C17F14">
      <w:pPr>
        <w:rPr>
          <w:rFonts w:asciiTheme="minorHAnsi" w:hAnsiTheme="minorHAnsi" w:cstheme="minorHAnsi"/>
          <w:b/>
        </w:rPr>
      </w:pPr>
      <w:r w:rsidRPr="002C5BD9">
        <w:rPr>
          <w:rFonts w:asciiTheme="minorHAnsi" w:hAnsiTheme="minorHAnsi" w:cstheme="minorHAnsi"/>
          <w:b/>
        </w:rPr>
        <w:t>Organisational context</w:t>
      </w:r>
    </w:p>
    <w:tbl>
      <w:tblPr>
        <w:tblStyle w:val="TableGrid"/>
        <w:tblW w:w="9488" w:type="dxa"/>
        <w:tblInd w:w="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9488"/>
      </w:tblGrid>
      <w:tr w:rsidR="00C17F14" w:rsidRPr="002C5BD9" w:rsidTr="00C17F14">
        <w:trPr>
          <w:cantSplit/>
          <w:trHeight w:val="1616"/>
        </w:trPr>
        <w:tc>
          <w:tcPr>
            <w:tcW w:w="94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Pr="002C5BD9" w:rsidRDefault="00C17F14" w:rsidP="00C17F14">
      <w:pPr>
        <w:spacing w:before="240"/>
        <w:rPr>
          <w:rFonts w:asciiTheme="minorHAnsi" w:hAnsiTheme="minorHAnsi" w:cstheme="minorHAnsi"/>
        </w:rPr>
      </w:pPr>
      <w:r w:rsidRPr="002C5BD9">
        <w:rPr>
          <w:rFonts w:asciiTheme="minorHAnsi" w:hAnsiTheme="minorHAnsi" w:cstheme="minorHAnsi"/>
          <w:b/>
        </w:rPr>
        <w:t>Stakeholders</w:t>
      </w:r>
      <w:r w:rsidRPr="002C5BD9">
        <w:rPr>
          <w:rFonts w:asciiTheme="minorHAnsi" w:hAnsiTheme="minorHAnsi" w:cstheme="minorHAnsi"/>
        </w:rPr>
        <w:t xml:space="preserve"> (Toolkit resource: Before you start - C)</w:t>
      </w:r>
    </w:p>
    <w:tbl>
      <w:tblPr>
        <w:tblStyle w:val="TableGrid"/>
        <w:tblW w:w="9488" w:type="dxa"/>
        <w:tblInd w:w="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9488"/>
      </w:tblGrid>
      <w:tr w:rsidR="00C17F14" w:rsidRPr="002C5BD9" w:rsidTr="00C17F14">
        <w:trPr>
          <w:cantSplit/>
          <w:trHeight w:val="1616"/>
        </w:trPr>
        <w:tc>
          <w:tcPr>
            <w:tcW w:w="94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Pr="002C5BD9" w:rsidRDefault="00C17F14" w:rsidP="00C17F14">
      <w:pPr>
        <w:spacing w:before="240"/>
        <w:rPr>
          <w:rFonts w:asciiTheme="minorHAnsi" w:hAnsiTheme="minorHAnsi" w:cstheme="minorHAnsi"/>
        </w:rPr>
      </w:pPr>
      <w:r w:rsidRPr="002C5BD9">
        <w:rPr>
          <w:rFonts w:asciiTheme="minorHAnsi" w:hAnsiTheme="minorHAnsi" w:cstheme="minorHAnsi"/>
          <w:b/>
        </w:rPr>
        <w:t>Strategic priorities</w:t>
      </w:r>
      <w:r w:rsidRPr="002C5BD9">
        <w:rPr>
          <w:rFonts w:asciiTheme="minorHAnsi" w:hAnsiTheme="minorHAnsi" w:cstheme="minorHAnsi"/>
        </w:rPr>
        <w:t xml:space="preserve"> (Toolkit resource: Step 1-B)</w:t>
      </w:r>
    </w:p>
    <w:tbl>
      <w:tblPr>
        <w:tblStyle w:val="TableGrid"/>
        <w:tblW w:w="9488" w:type="dxa"/>
        <w:tblInd w:w="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9488"/>
      </w:tblGrid>
      <w:tr w:rsidR="00C17F14" w:rsidRPr="002C5BD9" w:rsidTr="00C17F14">
        <w:trPr>
          <w:cantSplit/>
          <w:trHeight w:val="1616"/>
        </w:trPr>
        <w:tc>
          <w:tcPr>
            <w:tcW w:w="94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Pr="002C5BD9" w:rsidRDefault="00C17F14" w:rsidP="00C17F14">
      <w:pPr>
        <w:spacing w:before="240"/>
        <w:rPr>
          <w:rFonts w:asciiTheme="minorHAnsi" w:hAnsiTheme="minorHAnsi" w:cstheme="minorHAnsi"/>
        </w:rPr>
      </w:pPr>
      <w:r w:rsidRPr="002C5BD9">
        <w:rPr>
          <w:rFonts w:asciiTheme="minorHAnsi" w:hAnsiTheme="minorHAnsi" w:cstheme="minorHAnsi"/>
          <w:b/>
        </w:rPr>
        <w:t>Workforce profile, strengths and challenges</w:t>
      </w:r>
      <w:r w:rsidRPr="002C5BD9">
        <w:rPr>
          <w:rFonts w:asciiTheme="minorHAnsi" w:hAnsiTheme="minorHAnsi" w:cstheme="minorHAnsi"/>
        </w:rPr>
        <w:t xml:space="preserve"> (Toolkit resource: Step 2-B)</w:t>
      </w:r>
    </w:p>
    <w:tbl>
      <w:tblPr>
        <w:tblStyle w:val="TableGrid"/>
        <w:tblW w:w="9488" w:type="dxa"/>
        <w:tblInd w:w="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9488"/>
      </w:tblGrid>
      <w:tr w:rsidR="00C17F14" w:rsidRPr="002C5BD9" w:rsidTr="00C17F14">
        <w:trPr>
          <w:cantSplit/>
          <w:trHeight w:val="1616"/>
        </w:trPr>
        <w:tc>
          <w:tcPr>
            <w:tcW w:w="94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Pr="002C5BD9" w:rsidRDefault="00C17F14" w:rsidP="00C17F14">
      <w:pPr>
        <w:spacing w:before="240"/>
        <w:rPr>
          <w:rFonts w:asciiTheme="minorHAnsi" w:hAnsiTheme="minorHAnsi" w:cstheme="minorHAnsi"/>
        </w:rPr>
      </w:pPr>
      <w:r w:rsidRPr="002C5BD9">
        <w:rPr>
          <w:rFonts w:asciiTheme="minorHAnsi" w:hAnsiTheme="minorHAnsi" w:cstheme="minorHAnsi"/>
          <w:b/>
        </w:rPr>
        <w:t>Workforce priorities, objectives, strategies and performance measures</w:t>
      </w:r>
      <w:r w:rsidRPr="002C5BD9">
        <w:rPr>
          <w:rFonts w:asciiTheme="minorHAnsi" w:hAnsiTheme="minorHAnsi" w:cstheme="minorHAnsi"/>
        </w:rPr>
        <w:t xml:space="preserve"> (Toolkit resource: Step 3-C)</w:t>
      </w:r>
    </w:p>
    <w:tbl>
      <w:tblPr>
        <w:tblStyle w:val="TableGrid"/>
        <w:tblW w:w="9488" w:type="dxa"/>
        <w:tblInd w:w="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9488"/>
      </w:tblGrid>
      <w:tr w:rsidR="00C17F14" w:rsidRPr="002C5BD9" w:rsidTr="00C17F14">
        <w:trPr>
          <w:cantSplit/>
          <w:trHeight w:val="1616"/>
        </w:trPr>
        <w:tc>
          <w:tcPr>
            <w:tcW w:w="94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Pr="002C5BD9" w:rsidRDefault="00C17F14" w:rsidP="00C17F14">
      <w:pPr>
        <w:spacing w:before="240"/>
        <w:rPr>
          <w:rFonts w:asciiTheme="minorHAnsi" w:hAnsiTheme="minorHAnsi" w:cstheme="minorHAnsi"/>
        </w:rPr>
      </w:pPr>
      <w:r w:rsidRPr="002C5BD9">
        <w:rPr>
          <w:rFonts w:asciiTheme="minorHAnsi" w:hAnsiTheme="minorHAnsi" w:cstheme="minorHAnsi"/>
          <w:b/>
        </w:rPr>
        <w:t>Workforce planning governance</w:t>
      </w:r>
      <w:r w:rsidRPr="002C5BD9">
        <w:rPr>
          <w:rFonts w:asciiTheme="minorHAnsi" w:hAnsiTheme="minorHAnsi" w:cstheme="minorHAnsi"/>
        </w:rPr>
        <w:t xml:space="preserve"> (Toolkit resource: Before you start - B)</w:t>
      </w:r>
    </w:p>
    <w:tbl>
      <w:tblPr>
        <w:tblStyle w:val="TableGrid"/>
        <w:tblW w:w="9488" w:type="dxa"/>
        <w:tblInd w:w="2"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9488"/>
      </w:tblGrid>
      <w:tr w:rsidR="00C17F14" w:rsidRPr="002C5BD9" w:rsidTr="00C17F14">
        <w:trPr>
          <w:cantSplit/>
          <w:trHeight w:val="1616"/>
        </w:trPr>
        <w:tc>
          <w:tcPr>
            <w:tcW w:w="9488"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rPr>
                <w:rFonts w:asciiTheme="minorHAnsi" w:hAnsiTheme="minorHAnsi" w:cstheme="minorHAnsi"/>
                <w:sz w:val="23"/>
                <w:szCs w:val="23"/>
              </w:rPr>
            </w:pPr>
          </w:p>
        </w:tc>
      </w:tr>
    </w:tbl>
    <w:p w:rsidR="00C17F14" w:rsidRPr="002C5BD9" w:rsidRDefault="00C17F14" w:rsidP="00C17F14">
      <w:pPr>
        <w:rPr>
          <w:rFonts w:asciiTheme="minorHAnsi" w:hAnsiTheme="minorHAnsi" w:cstheme="minorHAnsi"/>
        </w:rPr>
      </w:pPr>
    </w:p>
    <w:p w:rsidR="000A1C20" w:rsidRDefault="00C17F14" w:rsidP="000A1C20">
      <w:pPr>
        <w:pStyle w:val="Heading2"/>
      </w:pPr>
      <w:bookmarkStart w:id="80" w:name="_Toc25233934"/>
      <w:bookmarkStart w:id="81" w:name="_Toc25234109"/>
      <w:bookmarkStart w:id="82" w:name="_Toc39586655"/>
      <w:r>
        <w:lastRenderedPageBreak/>
        <w:t>S</w:t>
      </w:r>
      <w:r w:rsidRPr="0087675A">
        <w:t>tep 3</w:t>
      </w:r>
      <w:r>
        <w:t xml:space="preserve">-E: Workforce strategy </w:t>
      </w:r>
      <w:r w:rsidRPr="000A3B11">
        <w:rPr>
          <w:i/>
        </w:rPr>
        <w:t>snapshot</w:t>
      </w:r>
      <w:r>
        <w:t xml:space="preserve"> template</w:t>
      </w:r>
      <w:bookmarkEnd w:id="80"/>
      <w:bookmarkEnd w:id="81"/>
      <w:bookmarkEnd w:id="82"/>
    </w:p>
    <w:p w:rsidR="00C17F14" w:rsidRDefault="000A1C20" w:rsidP="000A1C20">
      <w:pPr>
        <w:pStyle w:val="Heading2"/>
        <w:rPr>
          <w:rFonts w:cs="Arial"/>
          <w:bCs/>
          <w:color w:val="CCE29B" w:themeColor="accent5"/>
          <w:sz w:val="32"/>
          <w:szCs w:val="40"/>
        </w:rPr>
      </w:pPr>
      <w:r>
        <w:rPr>
          <w:rFonts w:cs="Arial"/>
          <w:bCs/>
          <w:noProof/>
          <w:color w:val="CCE29B" w:themeColor="accent5"/>
          <w:sz w:val="32"/>
          <w:szCs w:val="40"/>
        </w:rPr>
        <w:drawing>
          <wp:inline distT="0" distB="0" distL="0" distR="0">
            <wp:extent cx="5678906" cy="8102906"/>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PF_other_diagrams_05052020 template.png"/>
                    <pic:cNvPicPr/>
                  </pic:nvPicPr>
                  <pic:blipFill>
                    <a:blip r:embed="rId27"/>
                    <a:stretch>
                      <a:fillRect/>
                    </a:stretch>
                  </pic:blipFill>
                  <pic:spPr>
                    <a:xfrm>
                      <a:off x="0" y="0"/>
                      <a:ext cx="5704210" cy="8139011"/>
                    </a:xfrm>
                    <a:prstGeom prst="rect">
                      <a:avLst/>
                    </a:prstGeom>
                  </pic:spPr>
                </pic:pic>
              </a:graphicData>
            </a:graphic>
          </wp:inline>
        </w:drawing>
      </w:r>
    </w:p>
    <w:p w:rsidR="00C17F14" w:rsidRDefault="00C17F14" w:rsidP="00C17F14">
      <w:pPr>
        <w:pStyle w:val="Heading2"/>
      </w:pPr>
      <w:bookmarkStart w:id="83" w:name="_Toc25233935"/>
      <w:bookmarkStart w:id="84" w:name="_Toc25234110"/>
      <w:bookmarkStart w:id="85" w:name="_Toc39586656"/>
      <w:r w:rsidRPr="0087675A">
        <w:lastRenderedPageBreak/>
        <w:t>Step 3</w:t>
      </w:r>
      <w:r>
        <w:t>-F: Action planning template</w:t>
      </w:r>
      <w:bookmarkEnd w:id="83"/>
      <w:bookmarkEnd w:id="84"/>
      <w:bookmarkEnd w:id="85"/>
    </w:p>
    <w:p w:rsidR="00C17F14" w:rsidRDefault="00C17F14" w:rsidP="00C17F14">
      <w:r>
        <w:t xml:space="preserve">For each of the workforce strategies identified in </w:t>
      </w:r>
      <w:r w:rsidR="003E5191">
        <w:t xml:space="preserve">Step </w:t>
      </w:r>
      <w:r>
        <w:t>3</w:t>
      </w:r>
      <w:r w:rsidR="003E5191">
        <w:t>-</w:t>
      </w:r>
      <w:r>
        <w:t>C, the accountable person should develop a detailed action plan. Targets should be achievable and measurable, with appropriate performance measures. The implementation of action plans should be closely monitored over the specified period to manage issues and ensure support is available for completion.</w:t>
      </w:r>
    </w:p>
    <w:p w:rsidR="007D6A2F" w:rsidRDefault="007D6A2F" w:rsidP="00C17F14"/>
    <w:tbl>
      <w:tblPr>
        <w:tblStyle w:val="TableGrid"/>
        <w:tblW w:w="9355"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Look w:val="04A0" w:firstRow="1" w:lastRow="0" w:firstColumn="1" w:lastColumn="0" w:noHBand="0" w:noVBand="1"/>
      </w:tblPr>
      <w:tblGrid>
        <w:gridCol w:w="2542"/>
        <w:gridCol w:w="1276"/>
        <w:gridCol w:w="1242"/>
        <w:gridCol w:w="1276"/>
        <w:gridCol w:w="1276"/>
        <w:gridCol w:w="1734"/>
        <w:gridCol w:w="9"/>
      </w:tblGrid>
      <w:tr w:rsidR="00C17F14" w:rsidRPr="002C5BD9" w:rsidTr="007D6A2F">
        <w:trPr>
          <w:cantSplit/>
        </w:trPr>
        <w:tc>
          <w:tcPr>
            <w:tcW w:w="9355" w:type="dxa"/>
            <w:gridSpan w:val="7"/>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0F59A0"/>
            <w:vAlign w:val="center"/>
          </w:tcPr>
          <w:p w:rsidR="00C17F14" w:rsidRPr="002C5BD9" w:rsidRDefault="00C17F14" w:rsidP="00C17F14">
            <w:pPr>
              <w:spacing w:before="180" w:after="180"/>
              <w:jc w:val="center"/>
              <w:rPr>
                <w:rFonts w:asciiTheme="minorHAnsi" w:hAnsiTheme="minorHAnsi" w:cstheme="minorHAnsi"/>
                <w:b/>
              </w:rPr>
            </w:pPr>
            <w:r w:rsidRPr="002C5BD9">
              <w:rPr>
                <w:rFonts w:asciiTheme="minorHAnsi" w:hAnsiTheme="minorHAnsi" w:cstheme="minorHAnsi"/>
                <w:b/>
                <w:color w:val="FFFFFF" w:themeColor="background1"/>
                <w:sz w:val="28"/>
                <w:szCs w:val="28"/>
                <w:lang w:eastAsia="en-AU"/>
              </w:rPr>
              <w:t>Workforce Action Plan</w:t>
            </w:r>
          </w:p>
        </w:tc>
      </w:tr>
      <w:tr w:rsidR="00C17F14" w:rsidRPr="002C5BD9" w:rsidTr="007D6A2F">
        <w:trPr>
          <w:cantSplit/>
          <w:trHeight w:val="12"/>
        </w:trPr>
        <w:tc>
          <w:tcPr>
            <w:tcW w:w="9355" w:type="dxa"/>
            <w:gridSpan w:val="7"/>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auto"/>
            <w:tcMar>
              <w:top w:w="113" w:type="dxa"/>
            </w:tcMa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Strategy:</w:t>
            </w:r>
          </w:p>
          <w:p w:rsidR="00C17F14" w:rsidRPr="002C5BD9" w:rsidRDefault="00C17F14" w:rsidP="00C17F14">
            <w:pPr>
              <w:spacing w:line="240" w:lineRule="auto"/>
              <w:rPr>
                <w:rFonts w:asciiTheme="minorHAnsi" w:hAnsiTheme="minorHAnsi" w:cstheme="minorHAnsi"/>
                <w:b/>
              </w:rPr>
            </w:pPr>
          </w:p>
        </w:tc>
      </w:tr>
      <w:tr w:rsidR="00C17F14" w:rsidRPr="002C5BD9" w:rsidTr="007D6A2F">
        <w:trPr>
          <w:cantSplit/>
          <w:trHeight w:val="12"/>
        </w:trPr>
        <w:tc>
          <w:tcPr>
            <w:tcW w:w="9355" w:type="dxa"/>
            <w:gridSpan w:val="7"/>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auto"/>
            <w:tcMar>
              <w:top w:w="113" w:type="dxa"/>
            </w:tcMa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Outcome/s:</w:t>
            </w:r>
          </w:p>
          <w:p w:rsidR="00C17F14" w:rsidRPr="002C5BD9" w:rsidRDefault="00C17F14" w:rsidP="00C17F14">
            <w:pPr>
              <w:spacing w:line="240" w:lineRule="auto"/>
              <w:rPr>
                <w:rFonts w:asciiTheme="minorHAnsi" w:hAnsiTheme="minorHAnsi" w:cstheme="minorHAnsi"/>
                <w:b/>
              </w:rPr>
            </w:pPr>
          </w:p>
        </w:tc>
      </w:tr>
      <w:tr w:rsidR="00C17F14" w:rsidRPr="002C5BD9" w:rsidTr="007D6A2F">
        <w:trPr>
          <w:gridAfter w:val="1"/>
          <w:wAfter w:w="9" w:type="dxa"/>
          <w:cantSplit/>
          <w:trHeight w:val="753"/>
        </w:trPr>
        <w:tc>
          <w:tcPr>
            <w:tcW w:w="254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Actions and Milestones</w:t>
            </w:r>
          </w:p>
        </w:tc>
        <w:tc>
          <w:tcPr>
            <w:tcW w:w="127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Who responsible</w:t>
            </w:r>
          </w:p>
        </w:tc>
        <w:tc>
          <w:tcPr>
            <w:tcW w:w="124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Time frame</w:t>
            </w: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Target</w:t>
            </w: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Measure</w:t>
            </w:r>
          </w:p>
        </w:tc>
        <w:tc>
          <w:tcPr>
            <w:tcW w:w="173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auto"/>
            <w:vAlign w:val="center"/>
          </w:tcPr>
          <w:p w:rsidR="00C17F14" w:rsidRPr="002C5BD9" w:rsidRDefault="00C17F14" w:rsidP="00C17F14">
            <w:pPr>
              <w:spacing w:after="80"/>
              <w:jc w:val="center"/>
              <w:rPr>
                <w:rFonts w:asciiTheme="minorHAnsi" w:hAnsiTheme="minorHAnsi" w:cstheme="minorHAnsi"/>
                <w:b/>
              </w:rPr>
            </w:pPr>
            <w:r w:rsidRPr="002C5BD9">
              <w:rPr>
                <w:rFonts w:asciiTheme="minorHAnsi" w:hAnsiTheme="minorHAnsi" w:cstheme="minorHAnsi"/>
                <w:b/>
              </w:rPr>
              <w:t>Tracking</w:t>
            </w:r>
          </w:p>
        </w:tc>
      </w:tr>
      <w:tr w:rsidR="00C17F14" w:rsidRPr="002C5BD9" w:rsidTr="007D6A2F">
        <w:trPr>
          <w:gridAfter w:val="1"/>
          <w:wAfter w:w="9" w:type="dxa"/>
          <w:cantSplit/>
          <w:trHeight w:val="567"/>
        </w:trPr>
        <w:tc>
          <w:tcPr>
            <w:tcW w:w="254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Action:</w:t>
            </w: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Key milestones:</w:t>
            </w:r>
          </w:p>
          <w:p w:rsidR="00C17F14" w:rsidRPr="002C5BD9" w:rsidRDefault="00C17F14" w:rsidP="00C17F14">
            <w:pPr>
              <w:spacing w:line="240" w:lineRule="auto"/>
              <w:rPr>
                <w:rFonts w:asciiTheme="minorHAnsi" w:hAnsiTheme="minorHAnsi" w:cstheme="minorHAnsi"/>
                <w:b/>
              </w:rPr>
            </w:pPr>
          </w:p>
          <w:p w:rsidR="00C17F14" w:rsidRPr="002C5BD9" w:rsidRDefault="00C17F14" w:rsidP="003461A3">
            <w:pPr>
              <w:pStyle w:val="ListParagraph"/>
              <w:numPr>
                <w:ilvl w:val="0"/>
                <w:numId w:val="12"/>
              </w:numPr>
              <w:tabs>
                <w:tab w:val="left" w:pos="2835"/>
              </w:tabs>
              <w:spacing w:before="0" w:after="0" w:line="240" w:lineRule="auto"/>
              <w:contextualSpacing w:val="0"/>
              <w:textboxTightWrap w:val="none"/>
              <w:rPr>
                <w:rFonts w:asciiTheme="minorHAnsi" w:hAnsiTheme="minorHAnsi" w:cstheme="minorHAnsi"/>
                <w:b/>
              </w:rPr>
            </w:pPr>
          </w:p>
          <w:p w:rsidR="00C17F14" w:rsidRPr="002C5BD9" w:rsidRDefault="00C17F14" w:rsidP="003461A3">
            <w:pPr>
              <w:pStyle w:val="ListParagraph"/>
              <w:numPr>
                <w:ilvl w:val="0"/>
                <w:numId w:val="12"/>
              </w:numPr>
              <w:tabs>
                <w:tab w:val="left" w:pos="2835"/>
              </w:tabs>
              <w:spacing w:before="0" w:after="0" w:line="240" w:lineRule="auto"/>
              <w:contextualSpacing w:val="0"/>
              <w:textboxTightWrap w:val="none"/>
              <w:rPr>
                <w:rFonts w:asciiTheme="minorHAnsi" w:hAnsiTheme="minorHAnsi" w:cstheme="minorHAnsi"/>
                <w:b/>
              </w:rPr>
            </w:pPr>
          </w:p>
          <w:p w:rsidR="00C17F14" w:rsidRPr="002C5BD9" w:rsidRDefault="00C17F14" w:rsidP="00C17F14">
            <w:pPr>
              <w:spacing w:line="240" w:lineRule="auto"/>
              <w:rPr>
                <w:rFonts w:asciiTheme="minorHAnsi" w:hAnsiTheme="minorHAnsi" w:cstheme="minorHAnsi"/>
                <w:b/>
              </w:rPr>
            </w:pPr>
          </w:p>
        </w:tc>
        <w:tc>
          <w:tcPr>
            <w:tcW w:w="127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124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73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line="240" w:lineRule="auto"/>
              <w:rPr>
                <w:rFonts w:asciiTheme="minorHAnsi" w:hAnsiTheme="minorHAnsi" w:cstheme="minorHAnsi"/>
                <w:sz w:val="23"/>
                <w:szCs w:val="23"/>
              </w:rPr>
            </w:pPr>
          </w:p>
        </w:tc>
      </w:tr>
      <w:tr w:rsidR="00C17F14" w:rsidRPr="002C5BD9" w:rsidTr="007D6A2F">
        <w:trPr>
          <w:gridAfter w:val="1"/>
          <w:wAfter w:w="9" w:type="dxa"/>
          <w:cantSplit/>
          <w:trHeight w:val="567"/>
        </w:trPr>
        <w:tc>
          <w:tcPr>
            <w:tcW w:w="254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Action:</w:t>
            </w: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Key milestones:</w:t>
            </w:r>
          </w:p>
          <w:p w:rsidR="00C17F14" w:rsidRPr="002C5BD9" w:rsidRDefault="00C17F14" w:rsidP="00C17F14">
            <w:pPr>
              <w:spacing w:line="240" w:lineRule="auto"/>
              <w:rPr>
                <w:rFonts w:asciiTheme="minorHAnsi" w:hAnsiTheme="minorHAnsi" w:cstheme="minorHAnsi"/>
                <w:b/>
              </w:rPr>
            </w:pPr>
          </w:p>
          <w:p w:rsidR="00C17F14" w:rsidRPr="002C5BD9" w:rsidRDefault="00C17F14" w:rsidP="003461A3">
            <w:pPr>
              <w:pStyle w:val="ListParagraph"/>
              <w:numPr>
                <w:ilvl w:val="0"/>
                <w:numId w:val="12"/>
              </w:numPr>
              <w:tabs>
                <w:tab w:val="left" w:pos="2835"/>
              </w:tabs>
              <w:spacing w:before="0" w:after="0" w:line="240" w:lineRule="auto"/>
              <w:contextualSpacing w:val="0"/>
              <w:textboxTightWrap w:val="none"/>
              <w:rPr>
                <w:rFonts w:asciiTheme="minorHAnsi" w:hAnsiTheme="minorHAnsi" w:cstheme="minorHAnsi"/>
                <w:b/>
              </w:rPr>
            </w:pPr>
          </w:p>
          <w:p w:rsidR="00C17F14" w:rsidRPr="002C5BD9" w:rsidRDefault="00C17F14" w:rsidP="003461A3">
            <w:pPr>
              <w:pStyle w:val="ListParagraph"/>
              <w:numPr>
                <w:ilvl w:val="0"/>
                <w:numId w:val="12"/>
              </w:numPr>
              <w:tabs>
                <w:tab w:val="left" w:pos="2835"/>
              </w:tabs>
              <w:spacing w:before="0" w:after="0" w:line="240" w:lineRule="auto"/>
              <w:contextualSpacing w:val="0"/>
              <w:textboxTightWrap w:val="none"/>
              <w:rPr>
                <w:rFonts w:asciiTheme="minorHAnsi" w:hAnsiTheme="minorHAnsi" w:cstheme="minorHAnsi"/>
                <w:b/>
              </w:rPr>
            </w:pPr>
          </w:p>
          <w:p w:rsidR="00C17F14" w:rsidRPr="002C5BD9" w:rsidRDefault="00C17F14" w:rsidP="00C17F14">
            <w:pPr>
              <w:spacing w:line="240" w:lineRule="auto"/>
              <w:rPr>
                <w:rFonts w:asciiTheme="minorHAnsi" w:hAnsiTheme="minorHAnsi" w:cstheme="minorHAnsi"/>
                <w:b/>
              </w:rPr>
            </w:pPr>
          </w:p>
        </w:tc>
        <w:tc>
          <w:tcPr>
            <w:tcW w:w="127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124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73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line="240" w:lineRule="auto"/>
              <w:rPr>
                <w:rFonts w:asciiTheme="minorHAnsi" w:hAnsiTheme="minorHAnsi" w:cstheme="minorHAnsi"/>
                <w:sz w:val="23"/>
                <w:szCs w:val="23"/>
              </w:rPr>
            </w:pPr>
          </w:p>
        </w:tc>
      </w:tr>
      <w:tr w:rsidR="00C17F14" w:rsidRPr="002C5BD9" w:rsidTr="007D6A2F">
        <w:trPr>
          <w:gridAfter w:val="1"/>
          <w:wAfter w:w="9" w:type="dxa"/>
          <w:cantSplit/>
          <w:trHeight w:val="567"/>
        </w:trPr>
        <w:tc>
          <w:tcPr>
            <w:tcW w:w="2542"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Action:</w:t>
            </w: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sz w:val="20"/>
              </w:rPr>
            </w:pPr>
          </w:p>
          <w:p w:rsidR="00C17F14" w:rsidRPr="002C5BD9" w:rsidRDefault="00C17F14" w:rsidP="00C17F14">
            <w:pPr>
              <w:spacing w:line="240" w:lineRule="auto"/>
              <w:rPr>
                <w:rFonts w:asciiTheme="minorHAnsi" w:hAnsiTheme="minorHAnsi" w:cstheme="minorHAnsi"/>
                <w:b/>
              </w:rPr>
            </w:pPr>
            <w:r w:rsidRPr="002C5BD9">
              <w:rPr>
                <w:rFonts w:asciiTheme="minorHAnsi" w:hAnsiTheme="minorHAnsi" w:cstheme="minorHAnsi"/>
                <w:b/>
              </w:rPr>
              <w:t>Key milestones:</w:t>
            </w:r>
          </w:p>
          <w:p w:rsidR="00C17F14" w:rsidRPr="002C5BD9" w:rsidRDefault="00C17F14" w:rsidP="00C17F14">
            <w:pPr>
              <w:spacing w:line="240" w:lineRule="auto"/>
              <w:rPr>
                <w:rFonts w:asciiTheme="minorHAnsi" w:hAnsiTheme="minorHAnsi" w:cstheme="minorHAnsi"/>
                <w:b/>
              </w:rPr>
            </w:pPr>
          </w:p>
          <w:p w:rsidR="00C17F14" w:rsidRPr="002C5BD9" w:rsidRDefault="00C17F14" w:rsidP="003461A3">
            <w:pPr>
              <w:pStyle w:val="ListParagraph"/>
              <w:numPr>
                <w:ilvl w:val="0"/>
                <w:numId w:val="12"/>
              </w:numPr>
              <w:tabs>
                <w:tab w:val="left" w:pos="2835"/>
              </w:tabs>
              <w:spacing w:before="0" w:after="0" w:line="240" w:lineRule="auto"/>
              <w:contextualSpacing w:val="0"/>
              <w:textboxTightWrap w:val="none"/>
              <w:rPr>
                <w:rFonts w:asciiTheme="minorHAnsi" w:hAnsiTheme="minorHAnsi" w:cstheme="minorHAnsi"/>
                <w:b/>
              </w:rPr>
            </w:pPr>
          </w:p>
          <w:p w:rsidR="00C17F14" w:rsidRPr="002C5BD9" w:rsidRDefault="00C17F14" w:rsidP="003461A3">
            <w:pPr>
              <w:pStyle w:val="ListParagraph"/>
              <w:numPr>
                <w:ilvl w:val="0"/>
                <w:numId w:val="12"/>
              </w:numPr>
              <w:tabs>
                <w:tab w:val="left" w:pos="2835"/>
              </w:tabs>
              <w:spacing w:before="0" w:after="0" w:line="240" w:lineRule="auto"/>
              <w:contextualSpacing w:val="0"/>
              <w:textboxTightWrap w:val="none"/>
              <w:rPr>
                <w:rFonts w:asciiTheme="minorHAnsi" w:hAnsiTheme="minorHAnsi" w:cstheme="minorHAnsi"/>
                <w:b/>
              </w:rPr>
            </w:pPr>
          </w:p>
          <w:p w:rsidR="00C17F14" w:rsidRPr="002C5BD9" w:rsidRDefault="00C17F14" w:rsidP="00C17F14">
            <w:pPr>
              <w:spacing w:line="240" w:lineRule="auto"/>
              <w:rPr>
                <w:rFonts w:asciiTheme="minorHAnsi" w:hAnsiTheme="minorHAnsi" w:cstheme="minorHAnsi"/>
                <w:b/>
              </w:rPr>
            </w:pPr>
          </w:p>
        </w:tc>
        <w:tc>
          <w:tcPr>
            <w:tcW w:w="127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vAlign w:val="center"/>
          </w:tcPr>
          <w:p w:rsidR="00C17F14" w:rsidRPr="002C5BD9" w:rsidRDefault="00C17F14" w:rsidP="00C17F14">
            <w:pPr>
              <w:spacing w:line="240" w:lineRule="auto"/>
              <w:rPr>
                <w:rFonts w:asciiTheme="minorHAnsi" w:hAnsiTheme="minorHAnsi" w:cstheme="minorHAnsi"/>
                <w:b/>
              </w:rPr>
            </w:pPr>
          </w:p>
        </w:tc>
        <w:tc>
          <w:tcPr>
            <w:tcW w:w="1242"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27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vAlign w:val="center"/>
          </w:tcPr>
          <w:p w:rsidR="00C17F14" w:rsidRPr="002C5BD9" w:rsidRDefault="00C17F14" w:rsidP="00C17F14">
            <w:pPr>
              <w:spacing w:line="240" w:lineRule="auto"/>
              <w:rPr>
                <w:rFonts w:asciiTheme="minorHAnsi" w:hAnsiTheme="minorHAnsi" w:cstheme="minorHAnsi"/>
                <w:sz w:val="23"/>
                <w:szCs w:val="23"/>
              </w:rPr>
            </w:pPr>
          </w:p>
        </w:tc>
        <w:tc>
          <w:tcPr>
            <w:tcW w:w="1734"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FFFFFF" w:themeFill="background1"/>
          </w:tcPr>
          <w:p w:rsidR="00C17F14" w:rsidRPr="002C5BD9" w:rsidRDefault="00C17F14" w:rsidP="00C17F14">
            <w:pPr>
              <w:spacing w:line="240" w:lineRule="auto"/>
              <w:rPr>
                <w:rFonts w:asciiTheme="minorHAnsi" w:hAnsiTheme="minorHAnsi" w:cstheme="minorHAnsi"/>
                <w:sz w:val="23"/>
                <w:szCs w:val="23"/>
              </w:rPr>
            </w:pPr>
          </w:p>
        </w:tc>
      </w:tr>
    </w:tbl>
    <w:p w:rsidR="00C17F14" w:rsidRPr="000F1B4A" w:rsidRDefault="00C17F14" w:rsidP="00C17F14">
      <w:pPr>
        <w:pStyle w:val="Heading2"/>
      </w:pPr>
      <w:bookmarkStart w:id="86" w:name="_Toc25233936"/>
      <w:bookmarkStart w:id="87" w:name="_Toc25234111"/>
      <w:bookmarkStart w:id="88" w:name="_Toc39586657"/>
      <w:r w:rsidRPr="000F1B4A">
        <w:lastRenderedPageBreak/>
        <w:t>Step 3-</w:t>
      </w:r>
      <w:r>
        <w:t>G</w:t>
      </w:r>
      <w:r w:rsidRPr="000F1B4A">
        <w:t>: Evaluating strategic workforce planning</w:t>
      </w:r>
      <w:bookmarkEnd w:id="86"/>
      <w:bookmarkEnd w:id="87"/>
      <w:bookmarkEnd w:id="88"/>
    </w:p>
    <w:p w:rsidR="00C17F14" w:rsidRDefault="00C17F14" w:rsidP="00C17F14">
      <w:pPr>
        <w:rPr>
          <w:rFonts w:cs="Arial"/>
        </w:rPr>
      </w:pPr>
      <w:r w:rsidRPr="000F1B4A">
        <w:rPr>
          <w:rFonts w:cs="Arial"/>
        </w:rPr>
        <w:t>Use this tool to asse</w:t>
      </w:r>
      <w:r>
        <w:rPr>
          <w:rFonts w:cs="Arial"/>
        </w:rPr>
        <w:t>s</w:t>
      </w:r>
      <w:r w:rsidRPr="000F1B4A">
        <w:rPr>
          <w:rFonts w:cs="Arial"/>
        </w:rPr>
        <w:t xml:space="preserve">s the state of strategic workforce planning in </w:t>
      </w:r>
      <w:r w:rsidR="00FD3061">
        <w:rPr>
          <w:rFonts w:cs="Arial"/>
        </w:rPr>
        <w:t xml:space="preserve">the </w:t>
      </w:r>
      <w:r w:rsidRPr="000F1B4A">
        <w:rPr>
          <w:rFonts w:cs="Arial"/>
        </w:rPr>
        <w:t>organisation, and to highlight areas for further development.</w:t>
      </w:r>
    </w:p>
    <w:p w:rsidR="007D6A2F" w:rsidRPr="007D6A2F" w:rsidRDefault="007D6A2F" w:rsidP="00C17F14">
      <w:pPr>
        <w:rPr>
          <w:rFonts w:cs="Arial"/>
          <w:sz w:val="12"/>
        </w:rPr>
      </w:pPr>
    </w:p>
    <w:tbl>
      <w:tblPr>
        <w:tblStyle w:val="TableGrid"/>
        <w:tblW w:w="9233" w:type="dxa"/>
        <w:tblBorders>
          <w:top w:val="single" w:sz="8" w:space="0" w:color="0F59A0"/>
          <w:left w:val="single" w:sz="8" w:space="0" w:color="0F59A0"/>
          <w:bottom w:val="single" w:sz="8" w:space="0" w:color="0F59A0"/>
          <w:right w:val="single" w:sz="8" w:space="0" w:color="0F59A0"/>
          <w:insideH w:val="none" w:sz="0" w:space="0" w:color="auto"/>
          <w:insideV w:val="none" w:sz="0" w:space="0" w:color="auto"/>
        </w:tblBorders>
        <w:tblCellMar>
          <w:top w:w="227" w:type="dxa"/>
        </w:tblCellMar>
        <w:tblLook w:val="04A0" w:firstRow="1" w:lastRow="0" w:firstColumn="1" w:lastColumn="0" w:noHBand="0" w:noVBand="1"/>
      </w:tblPr>
      <w:tblGrid>
        <w:gridCol w:w="7078"/>
        <w:gridCol w:w="426"/>
        <w:gridCol w:w="426"/>
        <w:gridCol w:w="426"/>
        <w:gridCol w:w="426"/>
        <w:gridCol w:w="426"/>
        <w:gridCol w:w="25"/>
      </w:tblGrid>
      <w:tr w:rsidR="00C17F14" w:rsidRPr="002C5BD9" w:rsidTr="007D6A2F">
        <w:tc>
          <w:tcPr>
            <w:tcW w:w="9233" w:type="dxa"/>
            <w:gridSpan w:val="7"/>
            <w:tcBorders>
              <w:top w:val="single" w:sz="8"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clear" w:color="auto" w:fill="0F59A0"/>
            <w:tcMar>
              <w:top w:w="0" w:type="dxa"/>
            </w:tcMar>
            <w:vAlign w:val="center"/>
          </w:tcPr>
          <w:p w:rsidR="00C17F14" w:rsidRPr="002C5BD9" w:rsidRDefault="00C17F14" w:rsidP="00C17F14">
            <w:pPr>
              <w:spacing w:before="180" w:after="180" w:line="240" w:lineRule="auto"/>
              <w:jc w:val="center"/>
              <w:rPr>
                <w:rFonts w:asciiTheme="minorHAnsi" w:hAnsiTheme="minorHAnsi" w:cstheme="minorHAnsi"/>
                <w:b/>
                <w:color w:val="FFFFFF" w:themeColor="background1"/>
                <w:sz w:val="28"/>
                <w:szCs w:val="28"/>
                <w:lang w:eastAsia="en-AU"/>
              </w:rPr>
            </w:pPr>
            <w:r w:rsidRPr="002C5BD9">
              <w:rPr>
                <w:rFonts w:asciiTheme="minorHAnsi" w:hAnsiTheme="minorHAnsi" w:cstheme="minorHAnsi"/>
                <w:b/>
                <w:color w:val="FFFFFF" w:themeColor="background1"/>
                <w:sz w:val="28"/>
                <w:szCs w:val="28"/>
                <w:lang w:eastAsia="en-AU"/>
              </w:rPr>
              <w:t>Strategic Workforce Planning Status</w:t>
            </w:r>
          </w:p>
        </w:tc>
      </w:tr>
      <w:tr w:rsidR="00C17F14" w:rsidRPr="002C5BD9" w:rsidTr="007D6A2F">
        <w:trPr>
          <w:gridAfter w:val="1"/>
          <w:wAfter w:w="25" w:type="dxa"/>
          <w:cantSplit/>
          <w:trHeight w:val="250"/>
        </w:trPr>
        <w:tc>
          <w:tcPr>
            <w:tcW w:w="7078" w:type="dxa"/>
            <w:vMerge w:val="restart"/>
            <w:tcBorders>
              <w:top w:val="single" w:sz="6" w:space="0" w:color="B2B7B7" w:themeColor="background2" w:themeShade="BF"/>
              <w:left w:val="single" w:sz="8" w:space="0" w:color="B2B7B7" w:themeColor="background2" w:themeShade="BF"/>
              <w:right w:val="single" w:sz="6" w:space="0" w:color="B2B7B7" w:themeColor="background2" w:themeShade="BF"/>
            </w:tcBorders>
            <w:shd w:val="clear" w:color="auto" w:fill="auto"/>
            <w:tcMar>
              <w:top w:w="57" w:type="dxa"/>
              <w:left w:w="57" w:type="dxa"/>
              <w:bottom w:w="57" w:type="dxa"/>
              <w:right w:w="57" w:type="dxa"/>
            </w:tcMar>
          </w:tcPr>
          <w:p w:rsidR="00C17F14" w:rsidRPr="002C5BD9" w:rsidRDefault="00C17F14" w:rsidP="00C17F14">
            <w:pPr>
              <w:rPr>
                <w:rFonts w:asciiTheme="minorHAnsi" w:hAnsiTheme="minorHAnsi" w:cstheme="minorHAnsi"/>
                <w:sz w:val="20"/>
              </w:rPr>
            </w:pPr>
          </w:p>
        </w:tc>
        <w:tc>
          <w:tcPr>
            <w:tcW w:w="2130" w:type="dxa"/>
            <w:gridSpan w:val="5"/>
            <w:tcBorders>
              <w:top w:val="single" w:sz="6" w:space="0" w:color="B2B7B7" w:themeColor="background2" w:themeShade="BF"/>
              <w:left w:val="single" w:sz="8" w:space="0" w:color="B2B7B7" w:themeColor="background2" w:themeShade="BF"/>
              <w:bottom w:val="single" w:sz="6" w:space="0" w:color="B2B7B7" w:themeColor="background2" w:themeShade="BF"/>
              <w:right w:val="single" w:sz="8" w:space="0" w:color="B2B7B7" w:themeColor="background2" w:themeShade="BF"/>
            </w:tcBorders>
            <w:shd w:val="pct10" w:color="auto" w:fill="auto"/>
            <w:tcMar>
              <w:top w:w="57" w:type="dxa"/>
              <w:left w:w="57" w:type="dxa"/>
              <w:bottom w:w="57" w:type="dxa"/>
              <w:right w:w="57" w:type="dxa"/>
            </w:tcMar>
            <w:vAlign w:val="center"/>
          </w:tcPr>
          <w:p w:rsidR="00C17F14" w:rsidRPr="002C5BD9" w:rsidRDefault="00C17F14" w:rsidP="00C17F14">
            <w:pPr>
              <w:spacing w:line="240" w:lineRule="auto"/>
              <w:jc w:val="center"/>
              <w:rPr>
                <w:rFonts w:asciiTheme="minorHAnsi" w:hAnsiTheme="minorHAnsi" w:cstheme="minorHAnsi"/>
                <w:b/>
                <w:sz w:val="23"/>
                <w:szCs w:val="23"/>
              </w:rPr>
            </w:pPr>
            <w:r w:rsidRPr="002C5BD9">
              <w:rPr>
                <w:rFonts w:asciiTheme="minorHAnsi" w:hAnsiTheme="minorHAnsi" w:cstheme="minorHAnsi"/>
                <w:b/>
                <w:sz w:val="18"/>
                <w:szCs w:val="23"/>
              </w:rPr>
              <w:t>How do we rate?</w:t>
            </w:r>
          </w:p>
        </w:tc>
      </w:tr>
      <w:tr w:rsidR="00C17F14" w:rsidRPr="002C5BD9" w:rsidTr="007D6A2F">
        <w:trPr>
          <w:gridAfter w:val="1"/>
          <w:wAfter w:w="25" w:type="dxa"/>
          <w:cantSplit/>
          <w:trHeight w:val="901"/>
        </w:trPr>
        <w:tc>
          <w:tcPr>
            <w:tcW w:w="7078" w:type="dxa"/>
            <w:vMerge/>
            <w:tcBorders>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57" w:type="dxa"/>
              <w:left w:w="57" w:type="dxa"/>
              <w:bottom w:w="57" w:type="dxa"/>
              <w:right w:w="57" w:type="dxa"/>
            </w:tcMar>
          </w:tcPr>
          <w:p w:rsidR="00C17F14" w:rsidRPr="002C5BD9" w:rsidRDefault="00C17F14" w:rsidP="00C17F14">
            <w:pPr>
              <w:spacing w:line="240" w:lineRule="auto"/>
              <w:jc w:val="center"/>
              <w:rPr>
                <w:rFonts w:asciiTheme="minorHAnsi" w:hAnsiTheme="minorHAnsi" w:cstheme="minorHAnsi"/>
                <w:b/>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noWrap/>
            <w:tcMar>
              <w:top w:w="0" w:type="dxa"/>
              <w:left w:w="0" w:type="dxa"/>
              <w:bottom w:w="0" w:type="dxa"/>
              <w:right w:w="0" w:type="dxa"/>
            </w:tcMar>
            <w:textDirection w:val="btLr"/>
            <w:vAlign w:val="center"/>
          </w:tcPr>
          <w:p w:rsidR="00C17F14" w:rsidRPr="002C5BD9" w:rsidRDefault="00C17F14" w:rsidP="00C17F14">
            <w:pPr>
              <w:spacing w:line="240" w:lineRule="auto"/>
              <w:ind w:left="113" w:right="113"/>
              <w:jc w:val="center"/>
              <w:rPr>
                <w:rFonts w:asciiTheme="minorHAnsi" w:hAnsiTheme="minorHAnsi" w:cstheme="minorHAnsi"/>
                <w:b/>
                <w:color w:val="FFFFFF" w:themeColor="background1"/>
                <w:sz w:val="16"/>
              </w:rPr>
            </w:pPr>
            <w:r w:rsidRPr="002C5BD9">
              <w:rPr>
                <w:rFonts w:asciiTheme="minorHAnsi" w:hAnsiTheme="minorHAnsi" w:cstheme="minorHAnsi"/>
                <w:b/>
                <w:color w:val="FFFFFF" w:themeColor="background1"/>
                <w:sz w:val="16"/>
              </w:rPr>
              <w:t>1</w:t>
            </w:r>
            <w:r w:rsidRPr="002C5BD9">
              <w:rPr>
                <w:rFonts w:asciiTheme="minorHAnsi" w:hAnsiTheme="minorHAnsi" w:cstheme="minorHAnsi"/>
                <w:b/>
                <w:color w:val="FFFFFF" w:themeColor="background1"/>
                <w:sz w:val="16"/>
              </w:rPr>
              <w:br/>
              <w:t>Poor</w:t>
            </w: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0F59A0"/>
            <w:noWrap/>
            <w:tcMar>
              <w:top w:w="0" w:type="dxa"/>
              <w:left w:w="0" w:type="dxa"/>
              <w:bottom w:w="0" w:type="dxa"/>
              <w:right w:w="0" w:type="dxa"/>
            </w:tcMar>
            <w:textDirection w:val="btLr"/>
            <w:vAlign w:val="center"/>
          </w:tcPr>
          <w:p w:rsidR="00C17F14" w:rsidRPr="002C5BD9" w:rsidRDefault="00C17F14" w:rsidP="00C17F14">
            <w:pPr>
              <w:spacing w:line="240" w:lineRule="auto"/>
              <w:ind w:left="113" w:right="113"/>
              <w:jc w:val="center"/>
              <w:rPr>
                <w:rFonts w:asciiTheme="minorHAnsi" w:hAnsiTheme="minorHAnsi" w:cstheme="minorHAnsi"/>
                <w:b/>
                <w:color w:val="FFFFFF" w:themeColor="background1"/>
                <w:sz w:val="16"/>
                <w:szCs w:val="23"/>
              </w:rPr>
            </w:pPr>
            <w:r w:rsidRPr="002C5BD9">
              <w:rPr>
                <w:rFonts w:asciiTheme="minorHAnsi" w:hAnsiTheme="minorHAnsi" w:cstheme="minorHAnsi"/>
                <w:b/>
                <w:color w:val="FFFFFF" w:themeColor="background1"/>
                <w:sz w:val="16"/>
                <w:szCs w:val="23"/>
              </w:rPr>
              <w:t>2</w:t>
            </w:r>
            <w:r w:rsidRPr="002C5BD9">
              <w:rPr>
                <w:rFonts w:asciiTheme="minorHAnsi" w:hAnsiTheme="minorHAnsi" w:cstheme="minorHAnsi"/>
                <w:b/>
                <w:color w:val="FFFFFF" w:themeColor="background1"/>
                <w:sz w:val="16"/>
                <w:szCs w:val="23"/>
              </w:rPr>
              <w:br/>
              <w:t>Fair</w:t>
            </w: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noWrap/>
            <w:tcMar>
              <w:top w:w="0" w:type="dxa"/>
              <w:left w:w="0" w:type="dxa"/>
              <w:bottom w:w="0" w:type="dxa"/>
              <w:right w:w="0" w:type="dxa"/>
            </w:tcMar>
            <w:textDirection w:val="btLr"/>
            <w:vAlign w:val="center"/>
          </w:tcPr>
          <w:p w:rsidR="00C17F14" w:rsidRPr="002C5BD9" w:rsidRDefault="00C17F14" w:rsidP="00C17F14">
            <w:pPr>
              <w:spacing w:line="240" w:lineRule="auto"/>
              <w:ind w:left="113" w:right="113"/>
              <w:jc w:val="center"/>
              <w:rPr>
                <w:rFonts w:asciiTheme="minorHAnsi" w:hAnsiTheme="minorHAnsi" w:cstheme="minorHAnsi"/>
                <w:b/>
                <w:color w:val="FFFFFF" w:themeColor="background1"/>
                <w:sz w:val="16"/>
                <w:szCs w:val="23"/>
              </w:rPr>
            </w:pPr>
            <w:r w:rsidRPr="002C5BD9">
              <w:rPr>
                <w:rFonts w:asciiTheme="minorHAnsi" w:hAnsiTheme="minorHAnsi" w:cstheme="minorHAnsi"/>
                <w:b/>
                <w:color w:val="FFFFFF" w:themeColor="background1"/>
                <w:sz w:val="16"/>
                <w:szCs w:val="23"/>
              </w:rPr>
              <w:t>3</w:t>
            </w:r>
            <w:r w:rsidRPr="002C5BD9">
              <w:rPr>
                <w:rFonts w:asciiTheme="minorHAnsi" w:hAnsiTheme="minorHAnsi" w:cstheme="minorHAnsi"/>
                <w:b/>
                <w:color w:val="FFFFFF" w:themeColor="background1"/>
                <w:sz w:val="16"/>
                <w:szCs w:val="23"/>
              </w:rPr>
              <w:br/>
              <w:t>Average</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0F59A0"/>
            <w:noWrap/>
            <w:tcMar>
              <w:top w:w="0" w:type="dxa"/>
              <w:left w:w="0" w:type="dxa"/>
              <w:bottom w:w="0" w:type="dxa"/>
              <w:right w:w="0" w:type="dxa"/>
            </w:tcMar>
            <w:textDirection w:val="btLr"/>
            <w:vAlign w:val="center"/>
          </w:tcPr>
          <w:p w:rsidR="00C17F14" w:rsidRPr="002C5BD9" w:rsidRDefault="00C17F14" w:rsidP="00C17F14">
            <w:pPr>
              <w:spacing w:line="240" w:lineRule="auto"/>
              <w:ind w:left="113" w:right="113"/>
              <w:jc w:val="center"/>
              <w:rPr>
                <w:rFonts w:asciiTheme="minorHAnsi" w:hAnsiTheme="minorHAnsi" w:cstheme="minorHAnsi"/>
                <w:b/>
                <w:color w:val="FFFFFF" w:themeColor="background1"/>
                <w:sz w:val="16"/>
                <w:szCs w:val="23"/>
              </w:rPr>
            </w:pPr>
            <w:r w:rsidRPr="002C5BD9">
              <w:rPr>
                <w:rFonts w:asciiTheme="minorHAnsi" w:hAnsiTheme="minorHAnsi" w:cstheme="minorHAnsi"/>
                <w:b/>
                <w:color w:val="FFFFFF" w:themeColor="background1"/>
                <w:sz w:val="16"/>
                <w:szCs w:val="23"/>
              </w:rPr>
              <w:t>4</w:t>
            </w:r>
            <w:r w:rsidRPr="002C5BD9">
              <w:rPr>
                <w:rFonts w:asciiTheme="minorHAnsi" w:hAnsiTheme="minorHAnsi" w:cstheme="minorHAnsi"/>
                <w:b/>
                <w:color w:val="FFFFFF" w:themeColor="background1"/>
                <w:sz w:val="16"/>
                <w:szCs w:val="23"/>
              </w:rPr>
              <w:br/>
              <w:t>Good</w:t>
            </w: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clear" w:color="auto" w:fill="0F59A0"/>
            <w:noWrap/>
            <w:tcMar>
              <w:top w:w="0" w:type="dxa"/>
              <w:left w:w="0" w:type="dxa"/>
              <w:bottom w:w="0" w:type="dxa"/>
              <w:right w:w="0" w:type="dxa"/>
            </w:tcMar>
            <w:textDirection w:val="btLr"/>
            <w:vAlign w:val="center"/>
          </w:tcPr>
          <w:p w:rsidR="00C17F14" w:rsidRPr="002C5BD9" w:rsidRDefault="00C17F14" w:rsidP="00C17F14">
            <w:pPr>
              <w:spacing w:line="240" w:lineRule="auto"/>
              <w:ind w:left="113" w:right="113"/>
              <w:jc w:val="center"/>
              <w:rPr>
                <w:rFonts w:asciiTheme="minorHAnsi" w:hAnsiTheme="minorHAnsi" w:cstheme="minorHAnsi"/>
                <w:b/>
                <w:color w:val="FFFFFF" w:themeColor="background1"/>
                <w:sz w:val="16"/>
                <w:szCs w:val="23"/>
              </w:rPr>
            </w:pPr>
            <w:r w:rsidRPr="002C5BD9">
              <w:rPr>
                <w:rFonts w:asciiTheme="minorHAnsi" w:hAnsiTheme="minorHAnsi" w:cstheme="minorHAnsi"/>
                <w:b/>
                <w:color w:val="FFFFFF" w:themeColor="background1"/>
                <w:sz w:val="16"/>
                <w:szCs w:val="23"/>
              </w:rPr>
              <w:t>5</w:t>
            </w:r>
            <w:r w:rsidRPr="002C5BD9">
              <w:rPr>
                <w:rFonts w:asciiTheme="minorHAnsi" w:hAnsiTheme="minorHAnsi" w:cstheme="minorHAnsi"/>
                <w:b/>
                <w:color w:val="FFFFFF" w:themeColor="background1"/>
                <w:sz w:val="16"/>
                <w:szCs w:val="23"/>
              </w:rPr>
              <w:br/>
              <w:t>Excellent</w:t>
            </w: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Strategic workforce planning is well accepted and supported by executives and leaders.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A plan is in place to deal with labour and skill shortages in the future.</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workforce strategy is closely aligned to the business strategy.</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Strategic (as opposed to operational) workforce planning is endorsed and practiced.</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Roles have been categorised based on their importance to executing strategy.</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Roles have been categorised as strategic, core, supportive, and misaligned to executing strategy (or similar spectrum).</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Competencies for each strategic role have been identified.</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Top talent is assigned to strategic roles; close fit between strategic roles and top talent.</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internal and external environmental factors that impact the present and future workforces are well understood.</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Analytics and data are used to analyse different workforce profiles and trends.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risk associated with important environmental factors is assessed.</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profile and characteristics of the current workforce are clearly understood.</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no-change future state is used to forecast what the current workforce would look like if no changes or adjustments were made.</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Scenario planning is used to help understand the future workforce characteristics.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Both quantitative and qualitative data are used to construct future scenarios.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A gap analysis is performed to reconcile the differences between the current and future state needs.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best decisions about how to meet skill and competency gaps are made through hiring, developing, and using external resources.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A detailed action plan is in place to accomplish the initiatives required by the workforce strategy.</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workforce strategy is monitored so that if conditions change, the strategy can be modified or redirected as needed.</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r w:rsidR="00C17F14" w:rsidRPr="002C5BD9" w:rsidTr="007D6A2F">
        <w:trPr>
          <w:gridAfter w:val="1"/>
          <w:wAfter w:w="25" w:type="dxa"/>
          <w:cantSplit/>
        </w:trPr>
        <w:tc>
          <w:tcPr>
            <w:tcW w:w="7078"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auto"/>
            <w:tcMar>
              <w:top w:w="28" w:type="dxa"/>
              <w:bottom w:w="28" w:type="dxa"/>
            </w:tcMar>
          </w:tcPr>
          <w:p w:rsidR="00C17F14" w:rsidRPr="002C5BD9" w:rsidRDefault="00C17F14" w:rsidP="003461A3">
            <w:pPr>
              <w:pStyle w:val="ListParagraph"/>
              <w:numPr>
                <w:ilvl w:val="0"/>
                <w:numId w:val="14"/>
              </w:numPr>
              <w:tabs>
                <w:tab w:val="left" w:pos="2835"/>
              </w:tabs>
              <w:spacing w:beforeLines="20" w:before="48" w:after="0" w:line="240" w:lineRule="auto"/>
              <w:contextualSpacing w:val="0"/>
              <w:textboxTightWrap w:val="none"/>
              <w:rPr>
                <w:rFonts w:asciiTheme="minorHAnsi" w:hAnsiTheme="minorHAnsi" w:cstheme="minorHAnsi"/>
                <w:sz w:val="18"/>
                <w:szCs w:val="18"/>
              </w:rPr>
            </w:pPr>
            <w:r w:rsidRPr="002C5BD9">
              <w:rPr>
                <w:rFonts w:asciiTheme="minorHAnsi" w:hAnsiTheme="minorHAnsi" w:cstheme="minorHAnsi"/>
                <w:sz w:val="18"/>
                <w:szCs w:val="18"/>
              </w:rPr>
              <w:t>The workforce strategy and action plans make the best use of existing systems, data, people, and resources.</w:t>
            </w: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pct10" w:color="auto" w:fill="auto"/>
            <w:tcMar>
              <w:top w:w="28" w:type="dxa"/>
              <w:bottom w:w="28" w:type="dxa"/>
            </w:tcMar>
          </w:tcPr>
          <w:p w:rsidR="00C17F14" w:rsidRPr="002C5BD9" w:rsidRDefault="00C17F14" w:rsidP="007D6A2F">
            <w:pPr>
              <w:spacing w:beforeLines="20" w:before="48" w:line="240" w:lineRule="auto"/>
              <w:rPr>
                <w:rFonts w:asciiTheme="minorHAnsi" w:hAnsiTheme="minorHAnsi" w:cstheme="minorHAnsi"/>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8" w:space="0" w:color="B2B7B7" w:themeColor="background2" w:themeShade="BF"/>
              <w:bottom w:val="single" w:sz="6" w:space="0" w:color="B2B7B7" w:themeColor="background2" w:themeShade="BF"/>
              <w:right w:val="single" w:sz="6" w:space="0" w:color="B2B7B7" w:themeColor="background2" w:themeShade="BF"/>
            </w:tcBorders>
            <w:shd w:val="clear"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c>
          <w:tcPr>
            <w:tcW w:w="426"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8" w:space="0" w:color="B2B7B7" w:themeColor="background2" w:themeShade="BF"/>
            </w:tcBorders>
            <w:shd w:val="pct10" w:color="auto" w:fill="FFFFFF" w:themeFill="background1"/>
            <w:tcMar>
              <w:top w:w="28" w:type="dxa"/>
              <w:bottom w:w="28" w:type="dxa"/>
            </w:tcMar>
          </w:tcPr>
          <w:p w:rsidR="00C17F14" w:rsidRPr="002C5BD9" w:rsidRDefault="00C17F14" w:rsidP="007D6A2F">
            <w:pPr>
              <w:spacing w:beforeLines="20" w:before="48" w:line="240" w:lineRule="auto"/>
              <w:rPr>
                <w:rFonts w:asciiTheme="minorHAnsi" w:hAnsiTheme="minorHAnsi" w:cstheme="minorHAnsi"/>
                <w:sz w:val="23"/>
                <w:szCs w:val="23"/>
              </w:rPr>
            </w:pPr>
          </w:p>
        </w:tc>
      </w:tr>
    </w:tbl>
    <w:p w:rsidR="00C17F14" w:rsidRDefault="00C17F14" w:rsidP="00C17F14">
      <w:pPr>
        <w:spacing w:line="240" w:lineRule="auto"/>
        <w:rPr>
          <w:sz w:val="14"/>
        </w:rPr>
      </w:pPr>
    </w:p>
    <w:p w:rsidR="00757ADC" w:rsidRPr="007D6A2F" w:rsidRDefault="00C17F14" w:rsidP="007D6A2F">
      <w:pPr>
        <w:spacing w:line="240" w:lineRule="auto"/>
        <w:rPr>
          <w:sz w:val="14"/>
        </w:rPr>
      </w:pPr>
      <w:r w:rsidRPr="0041108B">
        <w:rPr>
          <w:b/>
          <w:i/>
          <w:sz w:val="14"/>
        </w:rPr>
        <w:t>Source:</w:t>
      </w:r>
      <w:r w:rsidRPr="0041108B">
        <w:rPr>
          <w:sz w:val="14"/>
        </w:rPr>
        <w:t xml:space="preserve"> </w:t>
      </w:r>
      <w:r>
        <w:rPr>
          <w:sz w:val="14"/>
        </w:rPr>
        <w:t xml:space="preserve">Adapted from </w:t>
      </w:r>
      <w:r w:rsidRPr="0041108B">
        <w:rPr>
          <w:sz w:val="14"/>
        </w:rPr>
        <w:t xml:space="preserve">Human Capital Institute (HCI) Strategic Workforce Planning </w:t>
      </w:r>
      <w:r>
        <w:rPr>
          <w:sz w:val="14"/>
        </w:rPr>
        <w:t>Toolkit 2015.</w:t>
      </w:r>
    </w:p>
    <w:sectPr w:rsidR="00757ADC" w:rsidRPr="007D6A2F" w:rsidSect="00757ADC">
      <w:type w:val="continuous"/>
      <w:pgSz w:w="11906" w:h="16838" w:code="9"/>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804" w:rsidRDefault="00734804" w:rsidP="005655C9">
      <w:pPr>
        <w:spacing w:line="240" w:lineRule="auto"/>
      </w:pPr>
      <w:r>
        <w:separator/>
      </w:r>
    </w:p>
    <w:p w:rsidR="00734804" w:rsidRDefault="00734804"/>
    <w:p w:rsidR="00734804" w:rsidRDefault="00734804" w:rsidP="00952B5B"/>
    <w:p w:rsidR="00734804" w:rsidRDefault="00734804" w:rsidP="00952B5B"/>
    <w:p w:rsidR="00734804" w:rsidRDefault="00734804"/>
    <w:p w:rsidR="00734804" w:rsidRDefault="00734804"/>
    <w:p w:rsidR="00734804" w:rsidRDefault="00734804"/>
    <w:p w:rsidR="00734804" w:rsidRDefault="00734804"/>
  </w:endnote>
  <w:endnote w:type="continuationSeparator" w:id="0">
    <w:p w:rsidR="00734804" w:rsidRDefault="00734804" w:rsidP="005655C9">
      <w:pPr>
        <w:spacing w:line="240" w:lineRule="auto"/>
      </w:pPr>
      <w:r>
        <w:continuationSeparator/>
      </w:r>
    </w:p>
    <w:p w:rsidR="00734804" w:rsidRDefault="00734804"/>
    <w:p w:rsidR="00734804" w:rsidRDefault="00734804" w:rsidP="00952B5B"/>
    <w:p w:rsidR="00734804" w:rsidRDefault="00734804" w:rsidP="00952B5B"/>
    <w:p w:rsidR="00734804" w:rsidRDefault="00734804"/>
    <w:p w:rsidR="00734804" w:rsidRDefault="00734804"/>
    <w:p w:rsidR="00734804" w:rsidRDefault="00734804"/>
    <w:p w:rsidR="00734804" w:rsidRDefault="00734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Arial"/>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Fira Sans SemiBold">
    <w:altName w:val="Arial"/>
    <w:panose1 w:val="020B06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Text Light">
    <w:altName w:val="Calibri"/>
    <w:panose1 w:val="00000000000000000000"/>
    <w:charset w:val="00"/>
    <w:family w:val="swiss"/>
    <w:notTrueType/>
    <w:pitch w:val="default"/>
    <w:sig w:usb0="00000003" w:usb1="00000000" w:usb2="00000000" w:usb3="00000000" w:csb0="00000001" w:csb1="00000000"/>
  </w:font>
  <w:font w:name="Brandon Text 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692" w:rsidRDefault="00734804" w:rsidP="00EB0EA5">
    <w:pPr>
      <w:pStyle w:val="Footer"/>
    </w:pPr>
    <w:sdt>
      <w:sdtPr>
        <w:alias w:val="Title"/>
        <w:tag w:val=""/>
        <w:id w:val="-1529179171"/>
        <w:dataBinding w:prefixMappings="xmlns:ns0='http://purl.org/dc/elements/1.1/' xmlns:ns1='http://schemas.openxmlformats.org/package/2006/metadata/core-properties' " w:xpath="/ns1:coreProperties[1]/ns0:title[1]" w:storeItemID="{6C3C8BC8-F283-45AE-878A-BAB7291924A1}"/>
        <w:text/>
      </w:sdtPr>
      <w:sdtEndPr/>
      <w:sdtContent>
        <w:r w:rsidR="006C5FCB">
          <w:t>Strategic health workforce planning framework</w:t>
        </w:r>
      </w:sdtContent>
    </w:sdt>
    <w:r w:rsidR="00C83692">
      <w:t xml:space="preserve"> - </w:t>
    </w:r>
    <w:sdt>
      <w:sdtPr>
        <w:alias w:val="Subject"/>
        <w:tag w:val=""/>
        <w:id w:val="-732629842"/>
        <w:dataBinding w:prefixMappings="xmlns:ns0='http://purl.org/dc/elements/1.1/' xmlns:ns1='http://schemas.openxmlformats.org/package/2006/metadata/core-properties' " w:xpath="/ns1:coreProperties[1]/ns0:subject[1]" w:storeItemID="{6C3C8BC8-F283-45AE-878A-BAB7291924A1}"/>
        <w:text/>
      </w:sdtPr>
      <w:sdtEndPr/>
      <w:sdtContent>
        <w:r w:rsidR="006C5FCB">
          <w:t>Toolkit</w:t>
        </w:r>
      </w:sdtContent>
    </w:sdt>
    <w:r w:rsidR="00C83692">
      <w:ptab w:relativeTo="margin" w:alignment="right" w:leader="none"/>
    </w:r>
    <w:r w:rsidR="00C83692">
      <w:t xml:space="preserve">Page </w:t>
    </w:r>
    <w:r w:rsidR="00C83692">
      <w:rPr>
        <w:b/>
        <w:bCs/>
      </w:rPr>
      <w:fldChar w:fldCharType="begin"/>
    </w:r>
    <w:r w:rsidR="00C83692">
      <w:rPr>
        <w:b/>
        <w:bCs/>
      </w:rPr>
      <w:instrText xml:space="preserve"> PAGE  \* Arabic  \* MERGEFORMAT </w:instrText>
    </w:r>
    <w:r w:rsidR="00C83692">
      <w:rPr>
        <w:b/>
        <w:bCs/>
      </w:rPr>
      <w:fldChar w:fldCharType="separate"/>
    </w:r>
    <w:r w:rsidR="00C83692">
      <w:rPr>
        <w:b/>
        <w:bCs/>
        <w:noProof/>
      </w:rPr>
      <w:t>1</w:t>
    </w:r>
    <w:r w:rsidR="00C83692">
      <w:rPr>
        <w:b/>
        <w:bCs/>
      </w:rPr>
      <w:fldChar w:fldCharType="end"/>
    </w:r>
    <w:r w:rsidR="00C8369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692" w:rsidRDefault="00C83692" w:rsidP="00757ADC">
    <w:pPr>
      <w:pStyle w:val="Footer"/>
      <w:tabs>
        <w:tab w:val="clear" w:pos="4513"/>
        <w:tab w:val="center" w:pos="5245"/>
      </w:tabs>
    </w:pPr>
    <w:r>
      <w:rPr>
        <w:noProof/>
      </w:rPr>
      <w:drawing>
        <wp:anchor distT="0" distB="0" distL="114300" distR="114300" simplePos="0" relativeHeight="251666432" behindDoc="0" locked="0" layoutInCell="1" allowOverlap="1" wp14:anchorId="74C43ED2" wp14:editId="27AAFF2B">
          <wp:simplePos x="0" y="0"/>
          <wp:positionH relativeFrom="column">
            <wp:posOffset>4189730</wp:posOffset>
          </wp:positionH>
          <wp:positionV relativeFrom="page">
            <wp:posOffset>9819880</wp:posOffset>
          </wp:positionV>
          <wp:extent cx="1501775" cy="490220"/>
          <wp:effectExtent l="0" t="0" r="3175" b="5080"/>
          <wp:wrapSquare wrapText="bothSides"/>
          <wp:docPr id="8" name="Picture 8"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409278079"/>
        <w:placeholder>
          <w:docPart w:val="8448D6FCEF6B445F842C4B706E55727B"/>
        </w:placeholder>
        <w:dataBinding w:prefixMappings="xmlns:ns0='http://purl.org/dc/elements/1.1/' xmlns:ns1='http://schemas.openxmlformats.org/package/2006/metadata/core-properties' " w:xpath="/ns1:coreProperties[1]/ns0:title[1]" w:storeItemID="{6C3C8BC8-F283-45AE-878A-BAB7291924A1}"/>
        <w:text/>
      </w:sdtPr>
      <w:sdtEndPr/>
      <w:sdtContent>
        <w:r w:rsidR="006C5FCB">
          <w:t>Strategic health workforce planning framework</w:t>
        </w:r>
      </w:sdtContent>
    </w:sdt>
    <w:r>
      <w:t xml:space="preserve"> - </w:t>
    </w:r>
    <w:sdt>
      <w:sdtPr>
        <w:alias w:val="Subject"/>
        <w:tag w:val=""/>
        <w:id w:val="1311439977"/>
        <w:placeholder>
          <w:docPart w:val="E93BF3804794405CAA6ECA10DA012073"/>
        </w:placeholder>
        <w:dataBinding w:prefixMappings="xmlns:ns0='http://purl.org/dc/elements/1.1/' xmlns:ns1='http://schemas.openxmlformats.org/package/2006/metadata/core-properties' " w:xpath="/ns1:coreProperties[1]/ns0:subject[1]" w:storeItemID="{6C3C8BC8-F283-45AE-878A-BAB7291924A1}"/>
        <w:text/>
      </w:sdtPr>
      <w:sdtEndPr/>
      <w:sdtContent>
        <w:r w:rsidR="006C5FCB">
          <w:t>Toolkit</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804" w:rsidRPr="00DB3896" w:rsidRDefault="00734804" w:rsidP="00DB3896">
      <w:pPr>
        <w:spacing w:line="240" w:lineRule="auto"/>
        <w:rPr>
          <w:color w:val="D9D9D9" w:themeColor="background1" w:themeShade="D9"/>
        </w:rPr>
      </w:pPr>
      <w:r w:rsidRPr="007638A8">
        <w:rPr>
          <w:color w:val="D9D9D9" w:themeColor="background1" w:themeShade="D9"/>
        </w:rPr>
        <w:separator/>
      </w:r>
    </w:p>
    <w:p w:rsidR="00734804" w:rsidRDefault="00734804"/>
    <w:p w:rsidR="00734804" w:rsidRDefault="00734804"/>
    <w:p w:rsidR="00734804" w:rsidRDefault="00734804"/>
  </w:footnote>
  <w:footnote w:type="continuationSeparator" w:id="0">
    <w:p w:rsidR="00734804" w:rsidRDefault="00734804" w:rsidP="005655C9">
      <w:pPr>
        <w:spacing w:line="240" w:lineRule="auto"/>
      </w:pPr>
      <w:r>
        <w:continuationSeparator/>
      </w:r>
    </w:p>
    <w:p w:rsidR="00734804" w:rsidRDefault="00734804"/>
    <w:p w:rsidR="00734804" w:rsidRDefault="00734804" w:rsidP="00952B5B"/>
    <w:p w:rsidR="00734804" w:rsidRDefault="00734804" w:rsidP="00952B5B"/>
    <w:p w:rsidR="00734804" w:rsidRDefault="00734804"/>
    <w:p w:rsidR="00734804" w:rsidRDefault="00734804"/>
    <w:p w:rsidR="00734804" w:rsidRDefault="00734804"/>
    <w:p w:rsidR="00734804" w:rsidRDefault="00734804"/>
  </w:footnote>
  <w:footnote w:id="1">
    <w:p w:rsidR="00C83692" w:rsidRDefault="00C83692" w:rsidP="00C17F14">
      <w:pPr>
        <w:pStyle w:val="FootnoteText"/>
      </w:pPr>
      <w:r>
        <w:rPr>
          <w:rStyle w:val="FootnoteReference"/>
        </w:rPr>
        <w:footnoteRef/>
      </w:r>
      <w:r>
        <w:t xml:space="preserve"> The term </w:t>
      </w:r>
      <w:r w:rsidRPr="00EE5F91">
        <w:rPr>
          <w:i/>
        </w:rPr>
        <w:t>health service organisation</w:t>
      </w:r>
      <w:r>
        <w:t xml:space="preserve"> is used throughout this guide to refer to Hospital and Health Services, as well as private and not-for-profit health service providers that are part of the Queensland health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692" w:rsidRDefault="00C83692">
    <w:pPr>
      <w:pStyle w:val="Header"/>
    </w:pPr>
    <w:r>
      <w:rPr>
        <w:noProof/>
      </w:rPr>
      <w:drawing>
        <wp:anchor distT="0" distB="0" distL="114300" distR="114300" simplePos="0" relativeHeight="251664384" behindDoc="1" locked="0" layoutInCell="1" allowOverlap="1" wp14:anchorId="71E924C9" wp14:editId="18351FBE">
          <wp:simplePos x="0" y="0"/>
          <wp:positionH relativeFrom="column">
            <wp:posOffset>-1112520</wp:posOffset>
          </wp:positionH>
          <wp:positionV relativeFrom="page">
            <wp:posOffset>-21590</wp:posOffset>
          </wp:positionV>
          <wp:extent cx="15116175" cy="1303020"/>
          <wp:effectExtent l="0" t="0" r="9525" b="0"/>
          <wp:wrapNone/>
          <wp:docPr id="7" name="Picture 7"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692" w:rsidRDefault="00C836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2F5565"/>
    <w:multiLevelType w:val="hybridMultilevel"/>
    <w:tmpl w:val="9E943B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 w15:restartNumberingAfterBreak="0">
    <w:nsid w:val="23110EAB"/>
    <w:multiLevelType w:val="hybridMultilevel"/>
    <w:tmpl w:val="D230F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AB06A21"/>
    <w:multiLevelType w:val="hybridMultilevel"/>
    <w:tmpl w:val="7BDA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264AEF"/>
    <w:multiLevelType w:val="hybridMultilevel"/>
    <w:tmpl w:val="F2E26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281BF4"/>
    <w:multiLevelType w:val="hybridMultilevel"/>
    <w:tmpl w:val="2CA29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094328"/>
    <w:multiLevelType w:val="multilevel"/>
    <w:tmpl w:val="C2FE460C"/>
    <w:numStyleLink w:val="Bullets"/>
  </w:abstractNum>
  <w:abstractNum w:abstractNumId="11"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2" w15:restartNumberingAfterBreak="0">
    <w:nsid w:val="53FD60E0"/>
    <w:multiLevelType w:val="hybridMultilevel"/>
    <w:tmpl w:val="928C8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E908B1"/>
    <w:multiLevelType w:val="hybridMultilevel"/>
    <w:tmpl w:val="AF140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F61380"/>
    <w:multiLevelType w:val="hybridMultilevel"/>
    <w:tmpl w:val="B20ADC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66633EF"/>
    <w:multiLevelType w:val="hybridMultilevel"/>
    <w:tmpl w:val="18108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127092"/>
    <w:multiLevelType w:val="hybridMultilevel"/>
    <w:tmpl w:val="D67E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1838D5"/>
    <w:multiLevelType w:val="hybridMultilevel"/>
    <w:tmpl w:val="FA94B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8"/>
  </w:num>
  <w:num w:numId="4">
    <w:abstractNumId w:val="5"/>
  </w:num>
  <w:num w:numId="5">
    <w:abstractNumId w:val="11"/>
  </w:num>
  <w:num w:numId="6">
    <w:abstractNumId w:val="10"/>
  </w:num>
  <w:num w:numId="7">
    <w:abstractNumId w:val="1"/>
  </w:num>
  <w:num w:numId="8">
    <w:abstractNumId w:val="9"/>
  </w:num>
  <w:num w:numId="9">
    <w:abstractNumId w:val="15"/>
  </w:num>
  <w:num w:numId="10">
    <w:abstractNumId w:val="7"/>
  </w:num>
  <w:num w:numId="11">
    <w:abstractNumId w:val="17"/>
  </w:num>
  <w:num w:numId="12">
    <w:abstractNumId w:val="13"/>
  </w:num>
  <w:num w:numId="13">
    <w:abstractNumId w:val="6"/>
  </w:num>
  <w:num w:numId="14">
    <w:abstractNumId w:val="14"/>
  </w:num>
  <w:num w:numId="15">
    <w:abstractNumId w:val="16"/>
  </w:num>
  <w:num w:numId="16">
    <w:abstractNumId w:val="4"/>
  </w:num>
  <w:num w:numId="17">
    <w:abstractNumId w:val="2"/>
  </w:num>
  <w:num w:numId="1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55E"/>
    <w:rsid w:val="0000006D"/>
    <w:rsid w:val="00002B1B"/>
    <w:rsid w:val="0000330E"/>
    <w:rsid w:val="00004C05"/>
    <w:rsid w:val="000102EE"/>
    <w:rsid w:val="00011ACB"/>
    <w:rsid w:val="00016271"/>
    <w:rsid w:val="000177FA"/>
    <w:rsid w:val="00020E27"/>
    <w:rsid w:val="00022D7A"/>
    <w:rsid w:val="00022DDB"/>
    <w:rsid w:val="00030AB2"/>
    <w:rsid w:val="000317F2"/>
    <w:rsid w:val="0003774E"/>
    <w:rsid w:val="000379C7"/>
    <w:rsid w:val="0004535D"/>
    <w:rsid w:val="00047071"/>
    <w:rsid w:val="00050FE6"/>
    <w:rsid w:val="00054FA5"/>
    <w:rsid w:val="000563EB"/>
    <w:rsid w:val="00056BD6"/>
    <w:rsid w:val="00060860"/>
    <w:rsid w:val="00065A54"/>
    <w:rsid w:val="00066B7B"/>
    <w:rsid w:val="000712C1"/>
    <w:rsid w:val="00071708"/>
    <w:rsid w:val="00073919"/>
    <w:rsid w:val="00073925"/>
    <w:rsid w:val="00077EFB"/>
    <w:rsid w:val="00082AE4"/>
    <w:rsid w:val="00082F11"/>
    <w:rsid w:val="0008374B"/>
    <w:rsid w:val="00090157"/>
    <w:rsid w:val="00091A60"/>
    <w:rsid w:val="00093BC2"/>
    <w:rsid w:val="000966DF"/>
    <w:rsid w:val="00096726"/>
    <w:rsid w:val="000970A8"/>
    <w:rsid w:val="00097362"/>
    <w:rsid w:val="000A06CE"/>
    <w:rsid w:val="000A0A62"/>
    <w:rsid w:val="000A0ACD"/>
    <w:rsid w:val="000A1C20"/>
    <w:rsid w:val="000A5480"/>
    <w:rsid w:val="000A5C61"/>
    <w:rsid w:val="000A66BF"/>
    <w:rsid w:val="000A71FA"/>
    <w:rsid w:val="000B2BCA"/>
    <w:rsid w:val="000B72B4"/>
    <w:rsid w:val="000C4228"/>
    <w:rsid w:val="000D0B02"/>
    <w:rsid w:val="000D154F"/>
    <w:rsid w:val="000D31C5"/>
    <w:rsid w:val="000D39E0"/>
    <w:rsid w:val="000D3BDA"/>
    <w:rsid w:val="000E1F6E"/>
    <w:rsid w:val="000F1ED2"/>
    <w:rsid w:val="000F2801"/>
    <w:rsid w:val="001010D2"/>
    <w:rsid w:val="00102B00"/>
    <w:rsid w:val="00102FEC"/>
    <w:rsid w:val="0010338A"/>
    <w:rsid w:val="0010463C"/>
    <w:rsid w:val="001243D4"/>
    <w:rsid w:val="00124772"/>
    <w:rsid w:val="00130C62"/>
    <w:rsid w:val="00132864"/>
    <w:rsid w:val="00133282"/>
    <w:rsid w:val="00134678"/>
    <w:rsid w:val="00134B0A"/>
    <w:rsid w:val="001426FC"/>
    <w:rsid w:val="00142919"/>
    <w:rsid w:val="00154397"/>
    <w:rsid w:val="0015524D"/>
    <w:rsid w:val="0016168E"/>
    <w:rsid w:val="00166E39"/>
    <w:rsid w:val="001702DA"/>
    <w:rsid w:val="00172DEA"/>
    <w:rsid w:val="001736DC"/>
    <w:rsid w:val="0018020F"/>
    <w:rsid w:val="0018177F"/>
    <w:rsid w:val="00181AA0"/>
    <w:rsid w:val="00182872"/>
    <w:rsid w:val="00182F3A"/>
    <w:rsid w:val="00183461"/>
    <w:rsid w:val="00183D5E"/>
    <w:rsid w:val="0018508C"/>
    <w:rsid w:val="0018576B"/>
    <w:rsid w:val="00186009"/>
    <w:rsid w:val="001870E3"/>
    <w:rsid w:val="0019023A"/>
    <w:rsid w:val="001A1C02"/>
    <w:rsid w:val="001A23D2"/>
    <w:rsid w:val="001A3417"/>
    <w:rsid w:val="001A5624"/>
    <w:rsid w:val="001A6159"/>
    <w:rsid w:val="001B0382"/>
    <w:rsid w:val="001B5203"/>
    <w:rsid w:val="001B71F5"/>
    <w:rsid w:val="001C11EA"/>
    <w:rsid w:val="001C7CD9"/>
    <w:rsid w:val="001D015E"/>
    <w:rsid w:val="001D060C"/>
    <w:rsid w:val="001D193E"/>
    <w:rsid w:val="001E0619"/>
    <w:rsid w:val="001E0861"/>
    <w:rsid w:val="001E2A17"/>
    <w:rsid w:val="001E548D"/>
    <w:rsid w:val="001F053C"/>
    <w:rsid w:val="001F2B9E"/>
    <w:rsid w:val="001F61DE"/>
    <w:rsid w:val="001F7F46"/>
    <w:rsid w:val="001F7FBC"/>
    <w:rsid w:val="00200718"/>
    <w:rsid w:val="00205C1E"/>
    <w:rsid w:val="0021153E"/>
    <w:rsid w:val="002124F8"/>
    <w:rsid w:val="002134C7"/>
    <w:rsid w:val="00215B5B"/>
    <w:rsid w:val="00216D65"/>
    <w:rsid w:val="0021712B"/>
    <w:rsid w:val="0021783A"/>
    <w:rsid w:val="002210CE"/>
    <w:rsid w:val="002236D8"/>
    <w:rsid w:val="00224517"/>
    <w:rsid w:val="0022563B"/>
    <w:rsid w:val="002301B6"/>
    <w:rsid w:val="002309A1"/>
    <w:rsid w:val="002315D9"/>
    <w:rsid w:val="002373F8"/>
    <w:rsid w:val="00240836"/>
    <w:rsid w:val="00240897"/>
    <w:rsid w:val="002449FC"/>
    <w:rsid w:val="00245840"/>
    <w:rsid w:val="002479A4"/>
    <w:rsid w:val="00252398"/>
    <w:rsid w:val="0026072D"/>
    <w:rsid w:val="00264468"/>
    <w:rsid w:val="00264ABB"/>
    <w:rsid w:val="0026586D"/>
    <w:rsid w:val="00267FFD"/>
    <w:rsid w:val="00277858"/>
    <w:rsid w:val="00285E94"/>
    <w:rsid w:val="00287D05"/>
    <w:rsid w:val="00294E66"/>
    <w:rsid w:val="002A0240"/>
    <w:rsid w:val="002A050A"/>
    <w:rsid w:val="002A05BC"/>
    <w:rsid w:val="002A2C12"/>
    <w:rsid w:val="002A4BB8"/>
    <w:rsid w:val="002A4E88"/>
    <w:rsid w:val="002B20E1"/>
    <w:rsid w:val="002B30A7"/>
    <w:rsid w:val="002B3AE6"/>
    <w:rsid w:val="002B5851"/>
    <w:rsid w:val="002D09C4"/>
    <w:rsid w:val="002D0FAA"/>
    <w:rsid w:val="002D26DD"/>
    <w:rsid w:val="002D5310"/>
    <w:rsid w:val="002D755A"/>
    <w:rsid w:val="002D7C78"/>
    <w:rsid w:val="002E077C"/>
    <w:rsid w:val="002E13DF"/>
    <w:rsid w:val="002E1D7D"/>
    <w:rsid w:val="002E363A"/>
    <w:rsid w:val="002E5BE6"/>
    <w:rsid w:val="002E6B9D"/>
    <w:rsid w:val="002E7170"/>
    <w:rsid w:val="002F37C8"/>
    <w:rsid w:val="002F39CA"/>
    <w:rsid w:val="003002C4"/>
    <w:rsid w:val="003013B1"/>
    <w:rsid w:val="0030150D"/>
    <w:rsid w:val="0030374B"/>
    <w:rsid w:val="00311660"/>
    <w:rsid w:val="00314153"/>
    <w:rsid w:val="00314B98"/>
    <w:rsid w:val="00316B60"/>
    <w:rsid w:val="00316C21"/>
    <w:rsid w:val="00317E0F"/>
    <w:rsid w:val="0032406F"/>
    <w:rsid w:val="003324A5"/>
    <w:rsid w:val="00333D1A"/>
    <w:rsid w:val="003341F1"/>
    <w:rsid w:val="003353E9"/>
    <w:rsid w:val="00341F88"/>
    <w:rsid w:val="00344CD5"/>
    <w:rsid w:val="003461A3"/>
    <w:rsid w:val="003464AA"/>
    <w:rsid w:val="00350750"/>
    <w:rsid w:val="00350C0A"/>
    <w:rsid w:val="003529B3"/>
    <w:rsid w:val="00352B72"/>
    <w:rsid w:val="00354930"/>
    <w:rsid w:val="00355039"/>
    <w:rsid w:val="00356A04"/>
    <w:rsid w:val="00357128"/>
    <w:rsid w:val="003605F9"/>
    <w:rsid w:val="00362C15"/>
    <w:rsid w:val="00364062"/>
    <w:rsid w:val="003661B9"/>
    <w:rsid w:val="003670B4"/>
    <w:rsid w:val="00373DF9"/>
    <w:rsid w:val="0037411B"/>
    <w:rsid w:val="00376393"/>
    <w:rsid w:val="00387381"/>
    <w:rsid w:val="003878E3"/>
    <w:rsid w:val="00395EFF"/>
    <w:rsid w:val="003A2B34"/>
    <w:rsid w:val="003A6203"/>
    <w:rsid w:val="003B1457"/>
    <w:rsid w:val="003B6431"/>
    <w:rsid w:val="003B7ED7"/>
    <w:rsid w:val="003C775C"/>
    <w:rsid w:val="003D2D25"/>
    <w:rsid w:val="003E174B"/>
    <w:rsid w:val="003E5191"/>
    <w:rsid w:val="003E5D10"/>
    <w:rsid w:val="003E6DCC"/>
    <w:rsid w:val="003F0150"/>
    <w:rsid w:val="003F22F5"/>
    <w:rsid w:val="003F375A"/>
    <w:rsid w:val="003F426C"/>
    <w:rsid w:val="003F7E00"/>
    <w:rsid w:val="004014E3"/>
    <w:rsid w:val="0040257C"/>
    <w:rsid w:val="00403DFD"/>
    <w:rsid w:val="00403FCC"/>
    <w:rsid w:val="00405200"/>
    <w:rsid w:val="00405B6E"/>
    <w:rsid w:val="00405F56"/>
    <w:rsid w:val="00411F34"/>
    <w:rsid w:val="0041343E"/>
    <w:rsid w:val="004138FE"/>
    <w:rsid w:val="0041653C"/>
    <w:rsid w:val="00420186"/>
    <w:rsid w:val="004212D4"/>
    <w:rsid w:val="004226B0"/>
    <w:rsid w:val="004236CC"/>
    <w:rsid w:val="004270FB"/>
    <w:rsid w:val="00427649"/>
    <w:rsid w:val="00430CFA"/>
    <w:rsid w:val="0043317B"/>
    <w:rsid w:val="00436F69"/>
    <w:rsid w:val="00442878"/>
    <w:rsid w:val="00444053"/>
    <w:rsid w:val="00444C11"/>
    <w:rsid w:val="0044735C"/>
    <w:rsid w:val="00447A4C"/>
    <w:rsid w:val="00460114"/>
    <w:rsid w:val="00460870"/>
    <w:rsid w:val="00462408"/>
    <w:rsid w:val="00462C04"/>
    <w:rsid w:val="00462DC3"/>
    <w:rsid w:val="00463275"/>
    <w:rsid w:val="004652CC"/>
    <w:rsid w:val="00474C27"/>
    <w:rsid w:val="0047576D"/>
    <w:rsid w:val="0048181E"/>
    <w:rsid w:val="00482CC3"/>
    <w:rsid w:val="004831D3"/>
    <w:rsid w:val="00484A97"/>
    <w:rsid w:val="004866E5"/>
    <w:rsid w:val="0049594A"/>
    <w:rsid w:val="0049665A"/>
    <w:rsid w:val="004A027A"/>
    <w:rsid w:val="004A0768"/>
    <w:rsid w:val="004A0D0B"/>
    <w:rsid w:val="004A327A"/>
    <w:rsid w:val="004B285B"/>
    <w:rsid w:val="004B3494"/>
    <w:rsid w:val="004B7D9C"/>
    <w:rsid w:val="004C14B3"/>
    <w:rsid w:val="004C1786"/>
    <w:rsid w:val="004C3D4E"/>
    <w:rsid w:val="004C4903"/>
    <w:rsid w:val="004C5C78"/>
    <w:rsid w:val="004C6561"/>
    <w:rsid w:val="004D00FF"/>
    <w:rsid w:val="004D066D"/>
    <w:rsid w:val="004D2852"/>
    <w:rsid w:val="004D7EC2"/>
    <w:rsid w:val="004E244B"/>
    <w:rsid w:val="004F17A1"/>
    <w:rsid w:val="004F1C97"/>
    <w:rsid w:val="004F4A08"/>
    <w:rsid w:val="00500A17"/>
    <w:rsid w:val="00501377"/>
    <w:rsid w:val="00505703"/>
    <w:rsid w:val="005138A2"/>
    <w:rsid w:val="00513E2B"/>
    <w:rsid w:val="005205B8"/>
    <w:rsid w:val="00521B45"/>
    <w:rsid w:val="00524A14"/>
    <w:rsid w:val="0052755E"/>
    <w:rsid w:val="005277E7"/>
    <w:rsid w:val="00531475"/>
    <w:rsid w:val="00531752"/>
    <w:rsid w:val="00536EFE"/>
    <w:rsid w:val="005433C7"/>
    <w:rsid w:val="0054704A"/>
    <w:rsid w:val="00553A02"/>
    <w:rsid w:val="00555240"/>
    <w:rsid w:val="00555902"/>
    <w:rsid w:val="0056004A"/>
    <w:rsid w:val="0056129F"/>
    <w:rsid w:val="005619DA"/>
    <w:rsid w:val="005655C9"/>
    <w:rsid w:val="00566B11"/>
    <w:rsid w:val="00575D7E"/>
    <w:rsid w:val="00577AF8"/>
    <w:rsid w:val="00580230"/>
    <w:rsid w:val="0058662F"/>
    <w:rsid w:val="005871AA"/>
    <w:rsid w:val="005951EE"/>
    <w:rsid w:val="005965C9"/>
    <w:rsid w:val="00596729"/>
    <w:rsid w:val="005A2F1B"/>
    <w:rsid w:val="005A50DE"/>
    <w:rsid w:val="005A7842"/>
    <w:rsid w:val="005A7C02"/>
    <w:rsid w:val="005B2A03"/>
    <w:rsid w:val="005B3180"/>
    <w:rsid w:val="005B57AE"/>
    <w:rsid w:val="005B69BA"/>
    <w:rsid w:val="005B6AEB"/>
    <w:rsid w:val="005C4771"/>
    <w:rsid w:val="005C545A"/>
    <w:rsid w:val="005C5D2A"/>
    <w:rsid w:val="005D4220"/>
    <w:rsid w:val="005D4AFC"/>
    <w:rsid w:val="005D5C48"/>
    <w:rsid w:val="005D6C99"/>
    <w:rsid w:val="005E07EE"/>
    <w:rsid w:val="005E2788"/>
    <w:rsid w:val="005E3D4E"/>
    <w:rsid w:val="005E473F"/>
    <w:rsid w:val="005E6FF2"/>
    <w:rsid w:val="005F05E4"/>
    <w:rsid w:val="005F1A39"/>
    <w:rsid w:val="005F715E"/>
    <w:rsid w:val="005F7246"/>
    <w:rsid w:val="0060037E"/>
    <w:rsid w:val="006046AE"/>
    <w:rsid w:val="00605790"/>
    <w:rsid w:val="006148F2"/>
    <w:rsid w:val="00614A68"/>
    <w:rsid w:val="00620877"/>
    <w:rsid w:val="0063030B"/>
    <w:rsid w:val="0063200E"/>
    <w:rsid w:val="006356F5"/>
    <w:rsid w:val="00637F9C"/>
    <w:rsid w:val="00645F45"/>
    <w:rsid w:val="00651025"/>
    <w:rsid w:val="00653729"/>
    <w:rsid w:val="00656B5D"/>
    <w:rsid w:val="00662BC3"/>
    <w:rsid w:val="00664CE9"/>
    <w:rsid w:val="00665627"/>
    <w:rsid w:val="00665FCD"/>
    <w:rsid w:val="006664BF"/>
    <w:rsid w:val="0066702C"/>
    <w:rsid w:val="006764CE"/>
    <w:rsid w:val="006776EF"/>
    <w:rsid w:val="00685617"/>
    <w:rsid w:val="00691D31"/>
    <w:rsid w:val="00693878"/>
    <w:rsid w:val="00697B33"/>
    <w:rsid w:val="006A24A6"/>
    <w:rsid w:val="006A4F86"/>
    <w:rsid w:val="006A630A"/>
    <w:rsid w:val="006B2063"/>
    <w:rsid w:val="006B3E00"/>
    <w:rsid w:val="006B5ADD"/>
    <w:rsid w:val="006C023D"/>
    <w:rsid w:val="006C3FB6"/>
    <w:rsid w:val="006C5FCB"/>
    <w:rsid w:val="006D7458"/>
    <w:rsid w:val="006F0A87"/>
    <w:rsid w:val="006F77E7"/>
    <w:rsid w:val="007110FF"/>
    <w:rsid w:val="007135A8"/>
    <w:rsid w:val="00724065"/>
    <w:rsid w:val="0072754B"/>
    <w:rsid w:val="007321AB"/>
    <w:rsid w:val="00734804"/>
    <w:rsid w:val="00734807"/>
    <w:rsid w:val="0073685D"/>
    <w:rsid w:val="007404B1"/>
    <w:rsid w:val="0074617E"/>
    <w:rsid w:val="00746618"/>
    <w:rsid w:val="00751572"/>
    <w:rsid w:val="00752D75"/>
    <w:rsid w:val="00753E0F"/>
    <w:rsid w:val="00757ADC"/>
    <w:rsid w:val="00762B5F"/>
    <w:rsid w:val="0076327F"/>
    <w:rsid w:val="007638A8"/>
    <w:rsid w:val="00763927"/>
    <w:rsid w:val="00766B20"/>
    <w:rsid w:val="007708DC"/>
    <w:rsid w:val="00772344"/>
    <w:rsid w:val="007723E0"/>
    <w:rsid w:val="00773A97"/>
    <w:rsid w:val="007740B0"/>
    <w:rsid w:val="007741DC"/>
    <w:rsid w:val="00791250"/>
    <w:rsid w:val="00795804"/>
    <w:rsid w:val="0079737D"/>
    <w:rsid w:val="007A0895"/>
    <w:rsid w:val="007A4105"/>
    <w:rsid w:val="007B2390"/>
    <w:rsid w:val="007B35BF"/>
    <w:rsid w:val="007B5450"/>
    <w:rsid w:val="007B66B8"/>
    <w:rsid w:val="007B680B"/>
    <w:rsid w:val="007B7B0D"/>
    <w:rsid w:val="007B7BBC"/>
    <w:rsid w:val="007B7EA6"/>
    <w:rsid w:val="007C0D8F"/>
    <w:rsid w:val="007C71ED"/>
    <w:rsid w:val="007D1EBB"/>
    <w:rsid w:val="007D1F6C"/>
    <w:rsid w:val="007D2DCB"/>
    <w:rsid w:val="007D344A"/>
    <w:rsid w:val="007D6A2F"/>
    <w:rsid w:val="007E2E42"/>
    <w:rsid w:val="007E350E"/>
    <w:rsid w:val="007E3D08"/>
    <w:rsid w:val="007E6348"/>
    <w:rsid w:val="007E6AB3"/>
    <w:rsid w:val="007E7BA4"/>
    <w:rsid w:val="007F282D"/>
    <w:rsid w:val="007F2BC9"/>
    <w:rsid w:val="007F2DC6"/>
    <w:rsid w:val="007F316C"/>
    <w:rsid w:val="007F3642"/>
    <w:rsid w:val="007F76A2"/>
    <w:rsid w:val="008054DC"/>
    <w:rsid w:val="00814859"/>
    <w:rsid w:val="0081579E"/>
    <w:rsid w:val="00817B2D"/>
    <w:rsid w:val="0082074C"/>
    <w:rsid w:val="00822129"/>
    <w:rsid w:val="00830281"/>
    <w:rsid w:val="00830FE8"/>
    <w:rsid w:val="00831013"/>
    <w:rsid w:val="00832C6D"/>
    <w:rsid w:val="00836EDD"/>
    <w:rsid w:val="008377F1"/>
    <w:rsid w:val="008457C2"/>
    <w:rsid w:val="0085104D"/>
    <w:rsid w:val="00852B1F"/>
    <w:rsid w:val="00854337"/>
    <w:rsid w:val="00854FA5"/>
    <w:rsid w:val="00861F8A"/>
    <w:rsid w:val="008740C7"/>
    <w:rsid w:val="00875A14"/>
    <w:rsid w:val="00877276"/>
    <w:rsid w:val="00881501"/>
    <w:rsid w:val="0088273C"/>
    <w:rsid w:val="008911F2"/>
    <w:rsid w:val="00893741"/>
    <w:rsid w:val="00897DA3"/>
    <w:rsid w:val="008A51D2"/>
    <w:rsid w:val="008A5C34"/>
    <w:rsid w:val="008A5E96"/>
    <w:rsid w:val="008B12D7"/>
    <w:rsid w:val="008B2422"/>
    <w:rsid w:val="008B2A5F"/>
    <w:rsid w:val="008C3FB9"/>
    <w:rsid w:val="008C42A9"/>
    <w:rsid w:val="008C6F37"/>
    <w:rsid w:val="008D0CFC"/>
    <w:rsid w:val="008D7AC0"/>
    <w:rsid w:val="008E0ED4"/>
    <w:rsid w:val="008E2440"/>
    <w:rsid w:val="008E4F5D"/>
    <w:rsid w:val="008E796B"/>
    <w:rsid w:val="008F0A07"/>
    <w:rsid w:val="008F0B95"/>
    <w:rsid w:val="008F22E2"/>
    <w:rsid w:val="008F62E7"/>
    <w:rsid w:val="008F6AC2"/>
    <w:rsid w:val="008F792F"/>
    <w:rsid w:val="008F7945"/>
    <w:rsid w:val="009019A2"/>
    <w:rsid w:val="00901FFD"/>
    <w:rsid w:val="00903887"/>
    <w:rsid w:val="00905500"/>
    <w:rsid w:val="00905B58"/>
    <w:rsid w:val="00907041"/>
    <w:rsid w:val="00907AE9"/>
    <w:rsid w:val="009111AB"/>
    <w:rsid w:val="00914181"/>
    <w:rsid w:val="00915748"/>
    <w:rsid w:val="00917AFE"/>
    <w:rsid w:val="00921916"/>
    <w:rsid w:val="00922111"/>
    <w:rsid w:val="009230D6"/>
    <w:rsid w:val="00923E23"/>
    <w:rsid w:val="009248CC"/>
    <w:rsid w:val="00926742"/>
    <w:rsid w:val="009302A2"/>
    <w:rsid w:val="00930FDA"/>
    <w:rsid w:val="00931347"/>
    <w:rsid w:val="009449B8"/>
    <w:rsid w:val="00946F75"/>
    <w:rsid w:val="00951E3A"/>
    <w:rsid w:val="00951FE1"/>
    <w:rsid w:val="00952B5B"/>
    <w:rsid w:val="00962036"/>
    <w:rsid w:val="00965079"/>
    <w:rsid w:val="00971732"/>
    <w:rsid w:val="00972649"/>
    <w:rsid w:val="00972803"/>
    <w:rsid w:val="00972F04"/>
    <w:rsid w:val="00973A16"/>
    <w:rsid w:val="00977881"/>
    <w:rsid w:val="0098031E"/>
    <w:rsid w:val="00980B41"/>
    <w:rsid w:val="00981D63"/>
    <w:rsid w:val="009843B1"/>
    <w:rsid w:val="009848A1"/>
    <w:rsid w:val="00986C92"/>
    <w:rsid w:val="00987F87"/>
    <w:rsid w:val="00993A55"/>
    <w:rsid w:val="009A0E3A"/>
    <w:rsid w:val="009A41DF"/>
    <w:rsid w:val="009A5CAB"/>
    <w:rsid w:val="009A5D04"/>
    <w:rsid w:val="009A5E25"/>
    <w:rsid w:val="009A64F9"/>
    <w:rsid w:val="009A78A4"/>
    <w:rsid w:val="009B036E"/>
    <w:rsid w:val="009B2A46"/>
    <w:rsid w:val="009B2B2B"/>
    <w:rsid w:val="009B2C68"/>
    <w:rsid w:val="009B3399"/>
    <w:rsid w:val="009B5431"/>
    <w:rsid w:val="009B6AA1"/>
    <w:rsid w:val="009B7720"/>
    <w:rsid w:val="009C0E89"/>
    <w:rsid w:val="009C7AE2"/>
    <w:rsid w:val="009D147F"/>
    <w:rsid w:val="009D210A"/>
    <w:rsid w:val="009D3A3B"/>
    <w:rsid w:val="009D7E5C"/>
    <w:rsid w:val="009E0618"/>
    <w:rsid w:val="009E0BAF"/>
    <w:rsid w:val="009E2527"/>
    <w:rsid w:val="009E4F47"/>
    <w:rsid w:val="009E5C21"/>
    <w:rsid w:val="009E7E3A"/>
    <w:rsid w:val="009F0F72"/>
    <w:rsid w:val="00A032DD"/>
    <w:rsid w:val="00A03370"/>
    <w:rsid w:val="00A05570"/>
    <w:rsid w:val="00A05AFA"/>
    <w:rsid w:val="00A13B67"/>
    <w:rsid w:val="00A16DA7"/>
    <w:rsid w:val="00A17480"/>
    <w:rsid w:val="00A205D1"/>
    <w:rsid w:val="00A23178"/>
    <w:rsid w:val="00A27632"/>
    <w:rsid w:val="00A301AC"/>
    <w:rsid w:val="00A31616"/>
    <w:rsid w:val="00A31913"/>
    <w:rsid w:val="00A328A7"/>
    <w:rsid w:val="00A34F13"/>
    <w:rsid w:val="00A35413"/>
    <w:rsid w:val="00A443A1"/>
    <w:rsid w:val="00A44D27"/>
    <w:rsid w:val="00A4654E"/>
    <w:rsid w:val="00A51104"/>
    <w:rsid w:val="00A5412A"/>
    <w:rsid w:val="00A54C34"/>
    <w:rsid w:val="00A62864"/>
    <w:rsid w:val="00A64A60"/>
    <w:rsid w:val="00A67FEB"/>
    <w:rsid w:val="00A700CF"/>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62D5"/>
    <w:rsid w:val="00AA7264"/>
    <w:rsid w:val="00AA767D"/>
    <w:rsid w:val="00AB1155"/>
    <w:rsid w:val="00AB34FD"/>
    <w:rsid w:val="00AB51C9"/>
    <w:rsid w:val="00AB717A"/>
    <w:rsid w:val="00AB72BE"/>
    <w:rsid w:val="00AC1DAA"/>
    <w:rsid w:val="00AC3EB6"/>
    <w:rsid w:val="00AC48A8"/>
    <w:rsid w:val="00AC554A"/>
    <w:rsid w:val="00AD173E"/>
    <w:rsid w:val="00AD2856"/>
    <w:rsid w:val="00AD49C8"/>
    <w:rsid w:val="00AE0F08"/>
    <w:rsid w:val="00AE5B2F"/>
    <w:rsid w:val="00AF5538"/>
    <w:rsid w:val="00AF556F"/>
    <w:rsid w:val="00B05E4A"/>
    <w:rsid w:val="00B06EE7"/>
    <w:rsid w:val="00B10931"/>
    <w:rsid w:val="00B11763"/>
    <w:rsid w:val="00B117CB"/>
    <w:rsid w:val="00B11D7B"/>
    <w:rsid w:val="00B12F36"/>
    <w:rsid w:val="00B17E98"/>
    <w:rsid w:val="00B256B2"/>
    <w:rsid w:val="00B4092C"/>
    <w:rsid w:val="00B449AF"/>
    <w:rsid w:val="00B47CFC"/>
    <w:rsid w:val="00B47FB5"/>
    <w:rsid w:val="00B53736"/>
    <w:rsid w:val="00B5616B"/>
    <w:rsid w:val="00B56FCC"/>
    <w:rsid w:val="00B7199B"/>
    <w:rsid w:val="00B7210C"/>
    <w:rsid w:val="00B83398"/>
    <w:rsid w:val="00B8356D"/>
    <w:rsid w:val="00B83CE7"/>
    <w:rsid w:val="00B863E8"/>
    <w:rsid w:val="00B934CF"/>
    <w:rsid w:val="00B934FA"/>
    <w:rsid w:val="00B93ED4"/>
    <w:rsid w:val="00BA01AC"/>
    <w:rsid w:val="00BA197D"/>
    <w:rsid w:val="00BA4EAC"/>
    <w:rsid w:val="00BA572C"/>
    <w:rsid w:val="00BA59BD"/>
    <w:rsid w:val="00BB75BB"/>
    <w:rsid w:val="00BC0093"/>
    <w:rsid w:val="00BC56E2"/>
    <w:rsid w:val="00BC7C83"/>
    <w:rsid w:val="00BD3835"/>
    <w:rsid w:val="00BD72A8"/>
    <w:rsid w:val="00BE1294"/>
    <w:rsid w:val="00BE1B86"/>
    <w:rsid w:val="00BE318F"/>
    <w:rsid w:val="00BE404E"/>
    <w:rsid w:val="00BE440A"/>
    <w:rsid w:val="00BF2846"/>
    <w:rsid w:val="00BF5BC4"/>
    <w:rsid w:val="00C0205C"/>
    <w:rsid w:val="00C02F45"/>
    <w:rsid w:val="00C044C3"/>
    <w:rsid w:val="00C05A67"/>
    <w:rsid w:val="00C07530"/>
    <w:rsid w:val="00C104B1"/>
    <w:rsid w:val="00C120CD"/>
    <w:rsid w:val="00C137F1"/>
    <w:rsid w:val="00C1570F"/>
    <w:rsid w:val="00C17F14"/>
    <w:rsid w:val="00C202BD"/>
    <w:rsid w:val="00C230FB"/>
    <w:rsid w:val="00C2449F"/>
    <w:rsid w:val="00C31308"/>
    <w:rsid w:val="00C37D90"/>
    <w:rsid w:val="00C406BB"/>
    <w:rsid w:val="00C411F6"/>
    <w:rsid w:val="00C44CC2"/>
    <w:rsid w:val="00C463CB"/>
    <w:rsid w:val="00C50FF0"/>
    <w:rsid w:val="00C62BF6"/>
    <w:rsid w:val="00C66D8F"/>
    <w:rsid w:val="00C673B8"/>
    <w:rsid w:val="00C71484"/>
    <w:rsid w:val="00C76224"/>
    <w:rsid w:val="00C76568"/>
    <w:rsid w:val="00C83692"/>
    <w:rsid w:val="00C87562"/>
    <w:rsid w:val="00C90EDA"/>
    <w:rsid w:val="00C932DA"/>
    <w:rsid w:val="00CA7AC3"/>
    <w:rsid w:val="00CB1027"/>
    <w:rsid w:val="00CB3B98"/>
    <w:rsid w:val="00CB3E87"/>
    <w:rsid w:val="00CB538A"/>
    <w:rsid w:val="00CB5CB5"/>
    <w:rsid w:val="00CB6A45"/>
    <w:rsid w:val="00CC1AC6"/>
    <w:rsid w:val="00CC513A"/>
    <w:rsid w:val="00CC51DE"/>
    <w:rsid w:val="00CD7DBC"/>
    <w:rsid w:val="00CE2F66"/>
    <w:rsid w:val="00CE5B34"/>
    <w:rsid w:val="00CF2A7E"/>
    <w:rsid w:val="00CF3E36"/>
    <w:rsid w:val="00CF6AFB"/>
    <w:rsid w:val="00CF766A"/>
    <w:rsid w:val="00D03115"/>
    <w:rsid w:val="00D07EAA"/>
    <w:rsid w:val="00D10DD7"/>
    <w:rsid w:val="00D13EAF"/>
    <w:rsid w:val="00D14E99"/>
    <w:rsid w:val="00D16F4F"/>
    <w:rsid w:val="00D17033"/>
    <w:rsid w:val="00D17773"/>
    <w:rsid w:val="00D20CB3"/>
    <w:rsid w:val="00D228BB"/>
    <w:rsid w:val="00D22C9C"/>
    <w:rsid w:val="00D244C0"/>
    <w:rsid w:val="00D270C1"/>
    <w:rsid w:val="00D27CB8"/>
    <w:rsid w:val="00D313E4"/>
    <w:rsid w:val="00D3185F"/>
    <w:rsid w:val="00D35386"/>
    <w:rsid w:val="00D43891"/>
    <w:rsid w:val="00D43A52"/>
    <w:rsid w:val="00D4442B"/>
    <w:rsid w:val="00D449B2"/>
    <w:rsid w:val="00D45B89"/>
    <w:rsid w:val="00D469D4"/>
    <w:rsid w:val="00D473F1"/>
    <w:rsid w:val="00D62DA7"/>
    <w:rsid w:val="00D635C0"/>
    <w:rsid w:val="00D67089"/>
    <w:rsid w:val="00D707FE"/>
    <w:rsid w:val="00D72439"/>
    <w:rsid w:val="00D76DB7"/>
    <w:rsid w:val="00D81381"/>
    <w:rsid w:val="00D82B75"/>
    <w:rsid w:val="00D851C4"/>
    <w:rsid w:val="00D90EB7"/>
    <w:rsid w:val="00D96285"/>
    <w:rsid w:val="00D96F6C"/>
    <w:rsid w:val="00D97072"/>
    <w:rsid w:val="00DA1A3A"/>
    <w:rsid w:val="00DB0A95"/>
    <w:rsid w:val="00DB0C46"/>
    <w:rsid w:val="00DB0E5A"/>
    <w:rsid w:val="00DB1D3D"/>
    <w:rsid w:val="00DB3896"/>
    <w:rsid w:val="00DB7614"/>
    <w:rsid w:val="00DB7647"/>
    <w:rsid w:val="00DC16F3"/>
    <w:rsid w:val="00DC2FD2"/>
    <w:rsid w:val="00DC5219"/>
    <w:rsid w:val="00DD1908"/>
    <w:rsid w:val="00DD2D88"/>
    <w:rsid w:val="00DD3033"/>
    <w:rsid w:val="00DD5E17"/>
    <w:rsid w:val="00DD6113"/>
    <w:rsid w:val="00DD6887"/>
    <w:rsid w:val="00DD6C40"/>
    <w:rsid w:val="00DE0DF5"/>
    <w:rsid w:val="00DE21EB"/>
    <w:rsid w:val="00DE2967"/>
    <w:rsid w:val="00DF0003"/>
    <w:rsid w:val="00DF0A17"/>
    <w:rsid w:val="00DF0CF1"/>
    <w:rsid w:val="00DF1528"/>
    <w:rsid w:val="00DF3509"/>
    <w:rsid w:val="00E03DBE"/>
    <w:rsid w:val="00E05577"/>
    <w:rsid w:val="00E056C0"/>
    <w:rsid w:val="00E11334"/>
    <w:rsid w:val="00E14267"/>
    <w:rsid w:val="00E24303"/>
    <w:rsid w:val="00E250DF"/>
    <w:rsid w:val="00E262ED"/>
    <w:rsid w:val="00E273FF"/>
    <w:rsid w:val="00E307D8"/>
    <w:rsid w:val="00E4144B"/>
    <w:rsid w:val="00E431E8"/>
    <w:rsid w:val="00E459DF"/>
    <w:rsid w:val="00E47CB6"/>
    <w:rsid w:val="00E52162"/>
    <w:rsid w:val="00E5262D"/>
    <w:rsid w:val="00E54DBD"/>
    <w:rsid w:val="00E568AC"/>
    <w:rsid w:val="00E57CAA"/>
    <w:rsid w:val="00E61BF9"/>
    <w:rsid w:val="00E646DE"/>
    <w:rsid w:val="00E6674B"/>
    <w:rsid w:val="00E7314E"/>
    <w:rsid w:val="00E77388"/>
    <w:rsid w:val="00E8041F"/>
    <w:rsid w:val="00E81624"/>
    <w:rsid w:val="00E8346E"/>
    <w:rsid w:val="00E83CA8"/>
    <w:rsid w:val="00E851C1"/>
    <w:rsid w:val="00E85670"/>
    <w:rsid w:val="00E932E3"/>
    <w:rsid w:val="00EA032A"/>
    <w:rsid w:val="00EA1417"/>
    <w:rsid w:val="00EA468C"/>
    <w:rsid w:val="00EA4D0D"/>
    <w:rsid w:val="00EA5448"/>
    <w:rsid w:val="00EA54CD"/>
    <w:rsid w:val="00EA62BE"/>
    <w:rsid w:val="00EA665A"/>
    <w:rsid w:val="00EA6CB0"/>
    <w:rsid w:val="00EA7E04"/>
    <w:rsid w:val="00EB08B0"/>
    <w:rsid w:val="00EB0AD5"/>
    <w:rsid w:val="00EB0EA5"/>
    <w:rsid w:val="00EB1B9D"/>
    <w:rsid w:val="00EB3319"/>
    <w:rsid w:val="00EB3794"/>
    <w:rsid w:val="00EB618E"/>
    <w:rsid w:val="00EB7F8E"/>
    <w:rsid w:val="00EC23A5"/>
    <w:rsid w:val="00EC2F29"/>
    <w:rsid w:val="00EC4A02"/>
    <w:rsid w:val="00ED0BAF"/>
    <w:rsid w:val="00ED1EEA"/>
    <w:rsid w:val="00EE0CAC"/>
    <w:rsid w:val="00EE1379"/>
    <w:rsid w:val="00EE265E"/>
    <w:rsid w:val="00EF3ABA"/>
    <w:rsid w:val="00EF3C10"/>
    <w:rsid w:val="00EF3E95"/>
    <w:rsid w:val="00EF7552"/>
    <w:rsid w:val="00F03A86"/>
    <w:rsid w:val="00F048B4"/>
    <w:rsid w:val="00F06ABD"/>
    <w:rsid w:val="00F13769"/>
    <w:rsid w:val="00F138F9"/>
    <w:rsid w:val="00F1485D"/>
    <w:rsid w:val="00F20276"/>
    <w:rsid w:val="00F223F7"/>
    <w:rsid w:val="00F224BC"/>
    <w:rsid w:val="00F3079B"/>
    <w:rsid w:val="00F31BDB"/>
    <w:rsid w:val="00F350C7"/>
    <w:rsid w:val="00F42EEC"/>
    <w:rsid w:val="00F459D4"/>
    <w:rsid w:val="00F46F9F"/>
    <w:rsid w:val="00F47102"/>
    <w:rsid w:val="00F51FF4"/>
    <w:rsid w:val="00F60ED0"/>
    <w:rsid w:val="00F63D14"/>
    <w:rsid w:val="00F67A7E"/>
    <w:rsid w:val="00F70158"/>
    <w:rsid w:val="00F70E9D"/>
    <w:rsid w:val="00F713E1"/>
    <w:rsid w:val="00F724C6"/>
    <w:rsid w:val="00F750A6"/>
    <w:rsid w:val="00F80A60"/>
    <w:rsid w:val="00F823F2"/>
    <w:rsid w:val="00F83EF8"/>
    <w:rsid w:val="00F843E4"/>
    <w:rsid w:val="00F84F01"/>
    <w:rsid w:val="00F86194"/>
    <w:rsid w:val="00F90608"/>
    <w:rsid w:val="00F914C5"/>
    <w:rsid w:val="00F915ED"/>
    <w:rsid w:val="00F9792A"/>
    <w:rsid w:val="00FA12CD"/>
    <w:rsid w:val="00FA243B"/>
    <w:rsid w:val="00FA330E"/>
    <w:rsid w:val="00FA4298"/>
    <w:rsid w:val="00FA5B33"/>
    <w:rsid w:val="00FA7309"/>
    <w:rsid w:val="00FB0A93"/>
    <w:rsid w:val="00FB3F55"/>
    <w:rsid w:val="00FB5F87"/>
    <w:rsid w:val="00FB7898"/>
    <w:rsid w:val="00FC1E89"/>
    <w:rsid w:val="00FD12A8"/>
    <w:rsid w:val="00FD19C7"/>
    <w:rsid w:val="00FD3061"/>
    <w:rsid w:val="00FD54F1"/>
    <w:rsid w:val="00FD5666"/>
    <w:rsid w:val="00FD5BD8"/>
    <w:rsid w:val="00FE25C5"/>
    <w:rsid w:val="00FE4A21"/>
    <w:rsid w:val="00FE5B25"/>
    <w:rsid w:val="00FE661F"/>
    <w:rsid w:val="00FE7855"/>
    <w:rsid w:val="00FF023A"/>
    <w:rsid w:val="00FF09FA"/>
    <w:rsid w:val="00FF337C"/>
    <w:rsid w:val="00FF4B6B"/>
    <w:rsid w:val="00FF4BCC"/>
    <w:rsid w:val="00FF60F6"/>
    <w:rsid w:val="00FF6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478A7626"/>
  <w14:discardImageEditingData/>
  <w14:defaultImageDpi w14:val="330"/>
  <w15:chartTrackingRefBased/>
  <w15:docId w15:val="{5311072C-3194-4C01-8E90-7381B81A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9"/>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4"/>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4"/>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1"/>
    <w:qFormat/>
    <w:rsid w:val="008D7AC0"/>
  </w:style>
  <w:style w:type="character" w:customStyle="1" w:styleId="NoSpacingChar">
    <w:name w:val="No Spacing Char"/>
    <w:basedOn w:val="DefaultParagraphFont"/>
    <w:link w:val="NoSpacing"/>
    <w:uiPriority w:val="1"/>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aliases w:val="Bullet copy"/>
    <w:basedOn w:val="BodyText"/>
    <w:uiPriority w:val="34"/>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6"/>
      </w:numPr>
      <w:spacing w:before="0" w:after="60"/>
    </w:pPr>
    <w:rPr>
      <w:szCs w:val="22"/>
      <w:lang w:eastAsia="en-AU"/>
    </w:rPr>
  </w:style>
  <w:style w:type="character" w:customStyle="1" w:styleId="Heading5Char">
    <w:name w:val="Heading 5 Char"/>
    <w:basedOn w:val="DefaultParagraphFont"/>
    <w:link w:val="Heading5"/>
    <w:uiPriority w:val="9"/>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4"/>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4"/>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4"/>
      </w:numPr>
      <w:tabs>
        <w:tab w:val="left" w:pos="900"/>
      </w:tabs>
    </w:pPr>
  </w:style>
  <w:style w:type="paragraph" w:customStyle="1" w:styleId="NumberedHeading4">
    <w:name w:val="Numbered Heading 4"/>
    <w:basedOn w:val="Heading4"/>
    <w:next w:val="BodyText"/>
    <w:uiPriority w:val="16"/>
    <w:qFormat/>
    <w:rsid w:val="00F1485D"/>
    <w:pPr>
      <w:numPr>
        <w:ilvl w:val="3"/>
        <w:numId w:val="4"/>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3"/>
      </w:numPr>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0"/>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0"/>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5"/>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1"/>
    <w:qFormat/>
    <w:rsid w:val="002D755A"/>
    <w:rPr>
      <w:i/>
      <w:iCs/>
      <w:color w:val="105674" w:themeColor="accent3" w:themeShade="80"/>
    </w:rPr>
  </w:style>
  <w:style w:type="character" w:styleId="UnresolvedMention">
    <w:name w:val="Unresolved Mention"/>
    <w:basedOn w:val="DefaultParagraphFont"/>
    <w:uiPriority w:val="99"/>
    <w:unhideWhenUsed/>
    <w:rsid w:val="008D7AC0"/>
    <w:rPr>
      <w:color w:val="808080"/>
      <w:shd w:val="clear" w:color="auto" w:fill="E6E6E6"/>
    </w:rPr>
  </w:style>
  <w:style w:type="paragraph" w:styleId="Quote">
    <w:name w:val="Quote"/>
    <w:aliases w:val="Standard Quote"/>
    <w:basedOn w:val="BodyText"/>
    <w:next w:val="BodyText"/>
    <w:link w:val="QuoteChar"/>
    <w:uiPriority w:val="29"/>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29"/>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19"/>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semiHidden/>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semiHidden/>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7"/>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22"/>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Emphasis">
    <w:name w:val="Emphasis"/>
    <w:basedOn w:val="DefaultParagraphFont"/>
    <w:uiPriority w:val="20"/>
    <w:rsid w:val="00C17F14"/>
    <w:rPr>
      <w:i/>
      <w:iCs/>
    </w:rPr>
  </w:style>
  <w:style w:type="character" w:styleId="SubtleReference">
    <w:name w:val="Subtle Reference"/>
    <w:basedOn w:val="DefaultParagraphFont"/>
    <w:uiPriority w:val="31"/>
    <w:rsid w:val="00C17F14"/>
    <w:rPr>
      <w:smallCaps/>
      <w:color w:val="5A5A5A" w:themeColor="text1" w:themeTint="A5"/>
    </w:rPr>
  </w:style>
  <w:style w:type="character" w:styleId="IntenseReference">
    <w:name w:val="Intense Reference"/>
    <w:basedOn w:val="DefaultParagraphFont"/>
    <w:uiPriority w:val="32"/>
    <w:rsid w:val="00C17F14"/>
    <w:rPr>
      <w:b/>
      <w:bCs/>
      <w:smallCaps/>
      <w:color w:val="auto"/>
      <w:spacing w:val="5"/>
    </w:rPr>
  </w:style>
  <w:style w:type="character" w:styleId="BookTitle">
    <w:name w:val="Book Title"/>
    <w:basedOn w:val="DefaultParagraphFont"/>
    <w:uiPriority w:val="33"/>
    <w:rsid w:val="00C17F14"/>
    <w:rPr>
      <w:b/>
      <w:bCs/>
      <w:i/>
      <w:iCs/>
      <w:spacing w:val="5"/>
    </w:rPr>
  </w:style>
  <w:style w:type="paragraph" w:customStyle="1" w:styleId="Title1">
    <w:name w:val="Title 1"/>
    <w:basedOn w:val="Heading1"/>
    <w:autoRedefine/>
    <w:qFormat/>
    <w:rsid w:val="00C17F14"/>
    <w:pPr>
      <w:keepNext w:val="0"/>
      <w:keepLines w:val="0"/>
      <w:widowControl w:val="0"/>
      <w:suppressAutoHyphens/>
      <w:autoSpaceDE w:val="0"/>
      <w:autoSpaceDN w:val="0"/>
      <w:adjustRightInd w:val="0"/>
      <w:spacing w:before="0" w:after="0"/>
      <w:jc w:val="center"/>
      <w:textAlignment w:val="center"/>
      <w:textboxTightWrap w:val="none"/>
    </w:pPr>
    <w:rPr>
      <w:rFonts w:ascii="Arial" w:eastAsia="MS Mincho" w:hAnsi="Arial" w:cs="Arial"/>
      <w:b/>
      <w:color w:val="FFFFFF" w:themeColor="background1"/>
      <w:kern w:val="0"/>
      <w:sz w:val="80"/>
      <w:szCs w:val="56"/>
      <w:lang w:val="en-GB" w:eastAsia="en-AU"/>
      <w14:numSpacing w14:val="default"/>
    </w:rPr>
  </w:style>
  <w:style w:type="paragraph" w:customStyle="1" w:styleId="Title2">
    <w:name w:val="Title 2"/>
    <w:basedOn w:val="Heading2"/>
    <w:autoRedefine/>
    <w:qFormat/>
    <w:rsid w:val="00C17F14"/>
    <w:pPr>
      <w:keepNext w:val="0"/>
      <w:keepLines w:val="0"/>
      <w:spacing w:before="0" w:after="120" w:line="240" w:lineRule="auto"/>
      <w:textboxTightWrap w:val="none"/>
    </w:pPr>
    <w:rPr>
      <w:rFonts w:ascii="Arial" w:eastAsiaTheme="minorHAnsi" w:hAnsi="Arial" w:cs="Arial"/>
      <w:b/>
      <w:bCs/>
      <w:color w:val="CCE29B" w:themeColor="accent5"/>
      <w:kern w:val="0"/>
      <w:sz w:val="36"/>
      <w:szCs w:val="40"/>
      <w:lang w:eastAsia="en-US"/>
      <w14:numSpacing w14:val="default"/>
    </w:rPr>
  </w:style>
  <w:style w:type="paragraph" w:customStyle="1" w:styleId="FooterpageNumber">
    <w:name w:val="Footer page Number"/>
    <w:basedOn w:val="Footer"/>
    <w:rsid w:val="00C17F14"/>
    <w:pPr>
      <w:tabs>
        <w:tab w:val="clear" w:pos="4513"/>
        <w:tab w:val="clear" w:pos="9026"/>
      </w:tabs>
      <w:spacing w:before="0" w:after="0"/>
      <w:jc w:val="right"/>
      <w:textboxTightWrap w:val="none"/>
    </w:pPr>
    <w:rPr>
      <w:rFonts w:ascii="Arial" w:eastAsia="Times New Roman" w:hAnsi="Arial" w:cs="Times New Roman"/>
      <w:b/>
      <w:color w:val="635D63"/>
      <w:kern w:val="0"/>
      <w:szCs w:val="18"/>
      <w:lang w:eastAsia="en-AU"/>
      <w14:numSpacing w14:val="default"/>
    </w:rPr>
  </w:style>
  <w:style w:type="paragraph" w:customStyle="1" w:styleId="Default">
    <w:name w:val="Default"/>
    <w:rsid w:val="00C17F14"/>
    <w:pPr>
      <w:autoSpaceDE w:val="0"/>
      <w:autoSpaceDN w:val="0"/>
      <w:adjustRightInd w:val="0"/>
      <w:spacing w:line="240" w:lineRule="auto"/>
    </w:pPr>
    <w:rPr>
      <w:rFonts w:ascii="Brandon Text Light" w:hAnsi="Brandon Text Light" w:cs="Brandon Text Light"/>
      <w:color w:val="000000"/>
      <w:sz w:val="24"/>
      <w:szCs w:val="24"/>
    </w:rPr>
  </w:style>
  <w:style w:type="paragraph" w:customStyle="1" w:styleId="Pa21">
    <w:name w:val="Pa2+1"/>
    <w:basedOn w:val="Default"/>
    <w:next w:val="Default"/>
    <w:uiPriority w:val="99"/>
    <w:rsid w:val="00C17F14"/>
    <w:pPr>
      <w:spacing w:line="191" w:lineRule="atLeast"/>
    </w:pPr>
    <w:rPr>
      <w:rFonts w:cstheme="minorBidi"/>
      <w:color w:val="auto"/>
    </w:rPr>
  </w:style>
  <w:style w:type="paragraph" w:customStyle="1" w:styleId="Pa17">
    <w:name w:val="Pa17"/>
    <w:basedOn w:val="Default"/>
    <w:next w:val="Default"/>
    <w:uiPriority w:val="99"/>
    <w:rsid w:val="00C17F14"/>
    <w:pPr>
      <w:spacing w:line="221" w:lineRule="atLeast"/>
    </w:pPr>
    <w:rPr>
      <w:rFonts w:ascii="Brandon Text Bold" w:hAnsi="Brandon Text Bold" w:cstheme="minorBidi"/>
      <w:color w:val="auto"/>
    </w:rPr>
  </w:style>
  <w:style w:type="paragraph" w:customStyle="1" w:styleId="Pa7">
    <w:name w:val="Pa7"/>
    <w:basedOn w:val="Default"/>
    <w:next w:val="Default"/>
    <w:uiPriority w:val="99"/>
    <w:rsid w:val="00C17F14"/>
    <w:pPr>
      <w:spacing w:line="191" w:lineRule="atLeast"/>
    </w:pPr>
    <w:rPr>
      <w:rFonts w:ascii="Brandon Text Bold" w:hAnsi="Brandon Text Bol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lthworkforce@health.qld.gov.au" TargetMode="External"/><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health.qld.gov.au/system-governance/strategic-direction/health-workforce-information-gateway" TargetMode="External"/><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rgov.qld.gov.au/use-strategic-workforce-planning-framework"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48D6FCEF6B445F842C4B706E55727B"/>
        <w:category>
          <w:name w:val="General"/>
          <w:gallery w:val="placeholder"/>
        </w:category>
        <w:types>
          <w:type w:val="bbPlcHdr"/>
        </w:types>
        <w:behaviors>
          <w:behavior w:val="content"/>
        </w:behaviors>
        <w:guid w:val="{089843E9-B0CD-4F4E-BA55-566A0CB88047}"/>
      </w:docPartPr>
      <w:docPartBody>
        <w:p w:rsidR="00012148" w:rsidRDefault="00B166B8">
          <w:pPr>
            <w:pStyle w:val="8448D6FCEF6B445F842C4B706E55727B"/>
          </w:pPr>
          <w:r w:rsidRPr="001A5BE2">
            <w:rPr>
              <w:rStyle w:val="PlaceholderText"/>
            </w:rPr>
            <w:t>[Title]</w:t>
          </w:r>
        </w:p>
      </w:docPartBody>
    </w:docPart>
    <w:docPart>
      <w:docPartPr>
        <w:name w:val="E93BF3804794405CAA6ECA10DA012073"/>
        <w:category>
          <w:name w:val="General"/>
          <w:gallery w:val="placeholder"/>
        </w:category>
        <w:types>
          <w:type w:val="bbPlcHdr"/>
        </w:types>
        <w:behaviors>
          <w:behavior w:val="content"/>
        </w:behaviors>
        <w:guid w:val="{244A2477-3EFF-49FC-8E62-779231D71DAF}"/>
      </w:docPartPr>
      <w:docPartBody>
        <w:p w:rsidR="00012148" w:rsidRDefault="00B166B8">
          <w:pPr>
            <w:pStyle w:val="E93BF3804794405CAA6ECA10DA012073"/>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Arial"/>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Fira Sans SemiBold">
    <w:altName w:val="Arial"/>
    <w:panose1 w:val="020B06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Text Light">
    <w:altName w:val="Calibri"/>
    <w:panose1 w:val="00000000000000000000"/>
    <w:charset w:val="00"/>
    <w:family w:val="swiss"/>
    <w:notTrueType/>
    <w:pitch w:val="default"/>
    <w:sig w:usb0="00000003" w:usb1="00000000" w:usb2="00000000" w:usb3="00000000" w:csb0="00000001" w:csb1="00000000"/>
  </w:font>
  <w:font w:name="Brandon Text 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6B8"/>
    <w:rsid w:val="00012148"/>
    <w:rsid w:val="000E7509"/>
    <w:rsid w:val="00226DA4"/>
    <w:rsid w:val="00440D59"/>
    <w:rsid w:val="00492884"/>
    <w:rsid w:val="005573BA"/>
    <w:rsid w:val="00646771"/>
    <w:rsid w:val="00653BE8"/>
    <w:rsid w:val="007B431E"/>
    <w:rsid w:val="00880E58"/>
    <w:rsid w:val="00A4587F"/>
    <w:rsid w:val="00A71DD0"/>
    <w:rsid w:val="00B166B8"/>
    <w:rsid w:val="00B61EA8"/>
    <w:rsid w:val="00D759F6"/>
    <w:rsid w:val="00FD32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448D6FCEF6B445F842C4B706E55727B">
    <w:name w:val="8448D6FCEF6B445F842C4B706E55727B"/>
  </w:style>
  <w:style w:type="paragraph" w:customStyle="1" w:styleId="E93BF3804794405CAA6ECA10DA012073">
    <w:name w:val="E93BF3804794405CAA6ECA10DA0120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onLoad="RibbonControl.Onload">
  <ribbon>
    <tabs>
      <tab id="CustomTab1" label="Queensland Health" insertAfterMso="TabHome">
        <group id="ContentGroup" label="Styles" imageMso="StylesPane" autoScale="false">
          <gallery idMso="QuickStylesGallery" label="Style Gallery" size="large"/>
          <control idMso="StylesPane" label="Style Panel" visible="true" size="large"/>
        </group>
        <group id="mso_c2.19CDA5E" label="Formating" imageMso="Paste" autoScale="false">
          <control idMso="EastAsianEditingMarks" label="Show/Hide" visible="true" size="large"/>
          <splitButton idMso="PasteMenu" size="large"/>
          <toggleButton idMso="Bold"/>
          <toggleButton idMso="Italic"/>
          <gallery idMso="FontColorPicker" showLabel="false"/>
        </group>
        <group id="mso_c1.278C6A9" label="Cover Pages" autoScale="false">
          <gallery idMso="CoverPageInsertGallery" size="large"/>
        </group>
        <group id="mso_c1.27B1FCC" label="Page Layouts" imageMso="PageOrientationPortraitLandscape" autoScale="false">
          <gallery idMso="CustomGallery2" label="Page Layouts" size="large" imageMso="RecordsRefreshMenu"/>
          <gallery idMso="CustomGallery3" label="Text Boxes" imageMso="CharacterBorder"/>
          <gallery idMso="CustomFooterGallery" label="Footers"/>
          <gallery idMso="BreaksGallery" label="Breaks"/>
        </group>
        <group id="mso_c1.1D230BA" label="Charts and Tables" imageMso="ChartInsert" autoScale="true">
          <gallery idMso="CustomGallery1" label="Charts" imageMso="Chart3DColumnChart"/>
          <gallery idMso="CustomTablesGallery" label="Tables"/>
          <control idMso="TableInsertDialogWord" label="Custom"/>
        </group>
        <group id="mso_c2.27C3468" label="Disclaimers" imageMso="FunctionsInformationInsertGallery" autoScale="true">
          <gallery idMso="CustomGallery4" label="Copyright Info" imageMso="Info" size="large"/>
          <gallery idMso="WatermarkGallery" size="large"/>
        </group>
        <group id="mso_c2.2791BFD" label="Referencing" imageMso="FunctionsLookupReferenceInsertGallery" autoScale="true">
          <gallery idMso="TableOfContentsGallery" size="large"/>
          <control idMso="FootnoteInsert" size="large"/>
          <gallery idMso="CitationInsert"/>
          <gallery idMso="BibliographyGallery" label="Insert Reference List"/>
          <control idMso="TableOfFiguresInsert"/>
        </group>
        <group id="mso_c1.245E823" label="Images" imageMso="ControlImage" autoScale="true">
          <control idMso="PictureInsertFromFile" label="Insert Picture" size="large"/>
          <control idMso="CaptionInsert" visible="true"/>
          <gallery idMso="TextWrapGallery"/>
          <control idMso="PicturesCompress"/>
        </group>
        <group id="mso_c1.26A32CA" label="Useful Links" imageMso="WebPagePreview" autoScale="false">
          <button id="OpenURL_Instructions" label="Instructions" imageMso="FindDialog" onAction="RibbonControl.OpenInstructions"/>
          <button id="OpenURL_Templates" label="Templates" imageMso="FindDialog" onAction="RibbonControl.OpenTemplates"/>
          <button id="OpenURL_StyleGuide" label="Editorial Style Guide" imageMso="FindDialog" onAction="RibbonControl.OpenStyleguide"/>
        </group>
        <group id="mso_c1.3363BB3" label="Delete Instructions" imageMso="ClearMenu" autoScale="true">
          <button id="ClearInstructions" label="Delete Instructions" imageMso="ClearMenu" onAction="RibbonControl.DeleteMacro"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3.xml><?xml version="1.0" encoding="utf-8"?>
<ds:datastoreItem xmlns:ds="http://schemas.openxmlformats.org/officeDocument/2006/customXml" ds:itemID="{1157FCFB-ED18-4404-97FE-9065478A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5627</Words>
  <Characters>32075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Strategic health workforce planning framework</vt:lpstr>
    </vt:vector>
  </TitlesOfParts>
  <Company>Queensland Health</Company>
  <LinksUpToDate>false</LinksUpToDate>
  <CharactersWithSpaces>37627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health workforce planning framework</dc:title>
  <dc:subject>Toolkit</dc:subject>
  <dc:creator>Workforce Strategy Branch, Queensland Health</dc:creator>
  <cp:keywords/>
  <dc:description/>
  <cp:lastModifiedBy>Karina Millwater</cp:lastModifiedBy>
  <cp:revision>5</cp:revision>
  <cp:lastPrinted>2019-11-22T05:45:00Z</cp:lastPrinted>
  <dcterms:created xsi:type="dcterms:W3CDTF">2020-09-02T04:23:00Z</dcterms:created>
  <dcterms:modified xsi:type="dcterms:W3CDTF">2020-09-02T04:40:00Z</dcterms:modified>
</cp:coreProperties>
</file>